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23" w:rsidRDefault="00500823" w:rsidP="00202047">
      <w:pPr>
        <w:spacing w:before="100" w:beforeAutospacing="1" w:after="100" w:afterAutospacing="1"/>
        <w:jc w:val="center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ANEXO I</w:t>
      </w:r>
    </w:p>
    <w:p w:rsidR="00574B0E" w:rsidRPr="0042694E" w:rsidRDefault="005C417A" w:rsidP="00202047">
      <w:pPr>
        <w:spacing w:before="100" w:beforeAutospacing="1" w:after="100" w:afterAutospacing="1"/>
        <w:jc w:val="center"/>
        <w:outlineLvl w:val="0"/>
        <w:rPr>
          <w:rFonts w:cs="Arial"/>
          <w:b/>
          <w:szCs w:val="22"/>
        </w:rPr>
      </w:pPr>
      <w:r w:rsidRPr="0042694E">
        <w:rPr>
          <w:rFonts w:cs="Arial"/>
          <w:b/>
          <w:szCs w:val="22"/>
        </w:rPr>
        <w:t xml:space="preserve">BASES REGULADORAS PREMIOS RECONOCIMIENTO AL </w:t>
      </w:r>
      <w:r w:rsidR="004C272F">
        <w:rPr>
          <w:rFonts w:cs="Arial"/>
          <w:b/>
          <w:szCs w:val="22"/>
        </w:rPr>
        <w:t>TRABAJO AUTÓNOMO DE NAVARRA 2025</w:t>
      </w:r>
    </w:p>
    <w:p w:rsidR="00574B0E" w:rsidRPr="00202047" w:rsidRDefault="00574B0E" w:rsidP="00202047">
      <w:pPr>
        <w:spacing w:before="100" w:beforeAutospacing="1" w:after="100" w:afterAutospacing="1"/>
        <w:jc w:val="center"/>
        <w:rPr>
          <w:rFonts w:cs="Arial"/>
          <w:szCs w:val="22"/>
        </w:rPr>
      </w:pP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b/>
          <w:szCs w:val="22"/>
        </w:rPr>
      </w:pPr>
      <w:r w:rsidRPr="00202047">
        <w:rPr>
          <w:rFonts w:cs="Arial"/>
          <w:b/>
          <w:szCs w:val="22"/>
        </w:rPr>
        <w:t>Base 1. Objeto</w:t>
      </w:r>
    </w:p>
    <w:p w:rsidR="00574B0E" w:rsidRPr="00202047" w:rsidRDefault="00574B0E" w:rsidP="00202047">
      <w:pPr>
        <w:spacing w:before="100" w:beforeAutospacing="1" w:after="100" w:afterAutospacing="1"/>
        <w:rPr>
          <w:rFonts w:cs="Arial"/>
          <w:szCs w:val="22"/>
          <w:shd w:val="clear" w:color="auto" w:fill="D9D9D9"/>
        </w:rPr>
      </w:pPr>
      <w:bookmarkStart w:id="0" w:name="Texto27"/>
      <w:r w:rsidRPr="00202047">
        <w:rPr>
          <w:rFonts w:cs="Arial"/>
          <w:szCs w:val="22"/>
        </w:rPr>
        <w:t xml:space="preserve">Los Premios de Reconocimiento al Trabajo Autónomo de Navarra </w:t>
      </w:r>
      <w:r w:rsidR="00D961CD">
        <w:rPr>
          <w:rFonts w:cs="Arial"/>
          <w:szCs w:val="22"/>
        </w:rPr>
        <w:t>2025</w:t>
      </w:r>
      <w:r w:rsidR="00876D3A" w:rsidRPr="00202047">
        <w:rPr>
          <w:rFonts w:cs="Arial"/>
          <w:szCs w:val="22"/>
        </w:rPr>
        <w:t xml:space="preserve"> </w:t>
      </w:r>
      <w:r w:rsidRPr="00202047">
        <w:rPr>
          <w:rFonts w:cs="Arial"/>
          <w:szCs w:val="22"/>
        </w:rPr>
        <w:t xml:space="preserve">tienen como finalidad reconocer el trabajo y dedicación de las trabajadoras y trabajadores autónomos de la Comunidad Foral de Navarra.  </w:t>
      </w:r>
      <w:bookmarkEnd w:id="0"/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b/>
          <w:szCs w:val="22"/>
        </w:rPr>
      </w:pPr>
      <w:r w:rsidRPr="00202047">
        <w:rPr>
          <w:rFonts w:cs="Arial"/>
          <w:b/>
          <w:szCs w:val="22"/>
        </w:rPr>
        <w:t xml:space="preserve">Base 2. </w:t>
      </w:r>
      <w:r w:rsidR="00FF593C">
        <w:rPr>
          <w:rFonts w:cs="Arial"/>
          <w:b/>
          <w:szCs w:val="22"/>
        </w:rPr>
        <w:t>Personas destinatarias</w:t>
      </w:r>
      <w:r w:rsidRPr="00202047">
        <w:rPr>
          <w:rFonts w:cs="Arial"/>
          <w:b/>
          <w:szCs w:val="22"/>
        </w:rPr>
        <w:t xml:space="preserve"> </w:t>
      </w:r>
    </w:p>
    <w:p w:rsidR="008F10A8" w:rsidRDefault="008F10A8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8F10A8">
        <w:rPr>
          <w:rFonts w:cs="Arial"/>
          <w:szCs w:val="22"/>
        </w:rPr>
        <w:t>odrán ser candidatas a los premios de esta convocatoria, así como al reconocimiento o mención especial, las personas que estén o hayan estado dadas de alta en el Régimen Especial de Trabajadores Autónomos de la Seguridad Social o Mutualidad del Colegio Profesional correspondiente y ejerzan o hayan ejercido su actividad en la Comunidad Foral de Navarra.</w:t>
      </w: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b/>
          <w:szCs w:val="22"/>
        </w:rPr>
      </w:pPr>
      <w:r w:rsidRPr="00202047">
        <w:rPr>
          <w:rFonts w:cs="Arial"/>
          <w:b/>
          <w:szCs w:val="22"/>
        </w:rPr>
        <w:t>Base 3.  Premios</w:t>
      </w:r>
    </w:p>
    <w:p w:rsidR="00574B0E" w:rsidRPr="00202047" w:rsidRDefault="00574B0E" w:rsidP="00202047">
      <w:pPr>
        <w:pStyle w:val="Defaul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02047">
        <w:rPr>
          <w:rFonts w:ascii="Arial" w:hAnsi="Arial" w:cs="Arial"/>
          <w:sz w:val="22"/>
          <w:szCs w:val="22"/>
        </w:rPr>
        <w:t xml:space="preserve">Se concederán un total de dieciséis premios y un reconocimiento o mención especial. </w:t>
      </w: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Se establece un premio para cada una de las siguientes modalidades: </w:t>
      </w:r>
    </w:p>
    <w:p w:rsidR="00574B0E" w:rsidRPr="00202047" w:rsidRDefault="00574B0E" w:rsidP="00FF593C">
      <w:pPr>
        <w:numPr>
          <w:ilvl w:val="0"/>
          <w:numId w:val="11"/>
        </w:numPr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modalidad nº 1: mejor experiencia empresarial</w:t>
      </w:r>
      <w:r w:rsidR="00680ACA" w:rsidRPr="00202047">
        <w:rPr>
          <w:rFonts w:cs="Arial"/>
          <w:szCs w:val="22"/>
        </w:rPr>
        <w:t xml:space="preserve"> masculina</w:t>
      </w:r>
      <w:r w:rsidR="008D2972">
        <w:rPr>
          <w:rFonts w:cs="Arial"/>
          <w:szCs w:val="22"/>
        </w:rPr>
        <w:t xml:space="preserve">. </w:t>
      </w:r>
    </w:p>
    <w:p w:rsidR="00574B0E" w:rsidRPr="00202047" w:rsidRDefault="00574B0E" w:rsidP="00FF593C">
      <w:pPr>
        <w:numPr>
          <w:ilvl w:val="0"/>
          <w:numId w:val="11"/>
        </w:numPr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modalidad nº 2: mejor experiencia empresarial femenina</w:t>
      </w:r>
      <w:r w:rsidR="008D2972">
        <w:rPr>
          <w:rFonts w:cs="Arial"/>
          <w:szCs w:val="22"/>
        </w:rPr>
        <w:t>.</w:t>
      </w:r>
    </w:p>
    <w:p w:rsidR="00202047" w:rsidRDefault="00574B0E" w:rsidP="00FF593C">
      <w:pPr>
        <w:numPr>
          <w:ilvl w:val="0"/>
          <w:numId w:val="11"/>
        </w:numPr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modalidad nº 3: mejor experiencia empresarial joven</w:t>
      </w:r>
      <w:r w:rsidR="008D2972">
        <w:rPr>
          <w:rFonts w:cs="Arial"/>
          <w:szCs w:val="22"/>
        </w:rPr>
        <w:t xml:space="preserve">. </w:t>
      </w:r>
    </w:p>
    <w:p w:rsidR="00574B0E" w:rsidRPr="00202047" w:rsidRDefault="00574B0E" w:rsidP="00FF593C">
      <w:pPr>
        <w:numPr>
          <w:ilvl w:val="0"/>
          <w:numId w:val="11"/>
        </w:numPr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modalidad nº 4: mejor experiencia empresari</w:t>
      </w:r>
      <w:r w:rsidR="00202047">
        <w:rPr>
          <w:rFonts w:cs="Arial"/>
          <w:szCs w:val="22"/>
        </w:rPr>
        <w:t>al de persona con discapacidad</w:t>
      </w:r>
      <w:r w:rsidR="008D2972">
        <w:rPr>
          <w:rFonts w:cs="Arial"/>
          <w:szCs w:val="22"/>
        </w:rPr>
        <w:t>.</w:t>
      </w:r>
    </w:p>
    <w:p w:rsidR="00574B0E" w:rsidRPr="00202047" w:rsidRDefault="00574B0E" w:rsidP="00FF593C">
      <w:pPr>
        <w:numPr>
          <w:ilvl w:val="0"/>
          <w:numId w:val="11"/>
        </w:numPr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modalidad nº 5: mejor experiencia empresarial innovadora.</w:t>
      </w:r>
    </w:p>
    <w:p w:rsidR="00574B0E" w:rsidRPr="00202047" w:rsidRDefault="00606C54" w:rsidP="00FF593C">
      <w:pPr>
        <w:pStyle w:val="Textocomentario"/>
        <w:numPr>
          <w:ilvl w:val="0"/>
          <w:numId w:val="11"/>
        </w:numPr>
        <w:spacing w:before="100" w:beforeAutospacing="1" w:after="100" w:afterAutospacing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modalidad nº </w:t>
      </w:r>
      <w:r w:rsidR="00574B0E" w:rsidRPr="00202047">
        <w:rPr>
          <w:rFonts w:cs="Arial"/>
          <w:sz w:val="22"/>
          <w:szCs w:val="22"/>
        </w:rPr>
        <w:t>6: mejor profesional perteneciente a alguno de los siguientes gremios: agricultura, ganadería y sector agroalimentario.</w:t>
      </w:r>
    </w:p>
    <w:p w:rsidR="00574B0E" w:rsidRPr="00202047" w:rsidRDefault="00574B0E" w:rsidP="00FF593C">
      <w:pPr>
        <w:pStyle w:val="Textocomentario"/>
        <w:numPr>
          <w:ilvl w:val="0"/>
          <w:numId w:val="11"/>
        </w:numPr>
        <w:tabs>
          <w:tab w:val="left" w:pos="180"/>
        </w:tabs>
        <w:spacing w:before="100" w:beforeAutospacing="1" w:after="100" w:afterAutospacing="1"/>
        <w:rPr>
          <w:rFonts w:cs="Arial"/>
          <w:sz w:val="22"/>
          <w:szCs w:val="22"/>
        </w:rPr>
      </w:pPr>
      <w:r w:rsidRPr="00202047">
        <w:rPr>
          <w:rFonts w:cs="Arial"/>
          <w:sz w:val="22"/>
          <w:szCs w:val="22"/>
        </w:rPr>
        <w:t>modalidad nº 7: mejor profesional perteneciente a alguno de los siguientes gremios: fontanería, electricidad, calefacción, climatización, gas y prevención de incendios e ingenierías.</w:t>
      </w:r>
    </w:p>
    <w:p w:rsidR="00574B0E" w:rsidRPr="00202047" w:rsidRDefault="00574B0E" w:rsidP="00FF593C">
      <w:pPr>
        <w:pStyle w:val="Textocomentario"/>
        <w:numPr>
          <w:ilvl w:val="0"/>
          <w:numId w:val="11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02047">
        <w:rPr>
          <w:rFonts w:cs="Arial"/>
          <w:sz w:val="22"/>
          <w:szCs w:val="22"/>
        </w:rPr>
        <w:t>modalidad nº 8: mejor profesional perteneciente a alguno de los siguientes gremios: construcción, carpintería, ebanistería, pintura, albañilería, cristalería, arquitectura, diseño de interiores y paisajismo.</w:t>
      </w:r>
    </w:p>
    <w:p w:rsidR="00574B0E" w:rsidRPr="00202047" w:rsidRDefault="00574B0E" w:rsidP="00FF593C">
      <w:pPr>
        <w:pStyle w:val="Textocomentario"/>
        <w:numPr>
          <w:ilvl w:val="0"/>
          <w:numId w:val="11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02047">
        <w:rPr>
          <w:rFonts w:cs="Arial"/>
          <w:sz w:val="22"/>
          <w:szCs w:val="22"/>
        </w:rPr>
        <w:t>modalidad nº 9: mejor profesional perteneciente a alguno de los siguientes gremios: comercio, confección textil y de calzado.</w:t>
      </w:r>
    </w:p>
    <w:p w:rsidR="00574B0E" w:rsidRPr="00202047" w:rsidRDefault="00574B0E" w:rsidP="00FF593C">
      <w:pPr>
        <w:pStyle w:val="Textocomentario"/>
        <w:numPr>
          <w:ilvl w:val="0"/>
          <w:numId w:val="11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02047">
        <w:rPr>
          <w:rFonts w:cs="Arial"/>
          <w:sz w:val="22"/>
          <w:szCs w:val="22"/>
        </w:rPr>
        <w:t>modalidad nº 10: mejor profesional perteneciente a alguno de los siguientes gremios: reparación de vehículos de motor y motocicletas, talleres del sector del metal.</w:t>
      </w:r>
    </w:p>
    <w:p w:rsidR="00574B0E" w:rsidRPr="00202047" w:rsidRDefault="00574B0E" w:rsidP="00FF593C">
      <w:pPr>
        <w:pStyle w:val="Textocomentario"/>
        <w:numPr>
          <w:ilvl w:val="0"/>
          <w:numId w:val="11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02047">
        <w:rPr>
          <w:rFonts w:cs="Arial"/>
          <w:sz w:val="22"/>
          <w:szCs w:val="22"/>
        </w:rPr>
        <w:t>modalidad nº 11: mejor profesional perteneciente a alguno de los siguientes gremios: transporte y almacenamiento.</w:t>
      </w:r>
    </w:p>
    <w:p w:rsidR="00574B0E" w:rsidRPr="00202047" w:rsidRDefault="00574B0E" w:rsidP="00FF593C">
      <w:pPr>
        <w:pStyle w:val="Textocomentario"/>
        <w:numPr>
          <w:ilvl w:val="0"/>
          <w:numId w:val="11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02047">
        <w:rPr>
          <w:rFonts w:cs="Arial"/>
          <w:sz w:val="22"/>
          <w:szCs w:val="22"/>
        </w:rPr>
        <w:t>modalidad nº 12: mejor profesional perteneciente a alguno de los siguientes gremios: hostelería, pastelerías, panaderías y obradores.</w:t>
      </w:r>
    </w:p>
    <w:p w:rsidR="00574B0E" w:rsidRPr="00202047" w:rsidRDefault="00574B0E" w:rsidP="00FF593C">
      <w:pPr>
        <w:pStyle w:val="Textocomentario"/>
        <w:numPr>
          <w:ilvl w:val="0"/>
          <w:numId w:val="11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02047">
        <w:rPr>
          <w:rFonts w:cs="Arial"/>
          <w:sz w:val="22"/>
          <w:szCs w:val="22"/>
        </w:rPr>
        <w:t>modalidad nº 13: mejor profesional perteneciente a alguno de los siguientes gremios: información, comunicación, marketing y publicidad, informática, robótica, actividades administrativas, asesorías, abogados, graduados sociales y servicios auxiliares.</w:t>
      </w:r>
    </w:p>
    <w:p w:rsidR="00574B0E" w:rsidRPr="00202047" w:rsidRDefault="00574B0E" w:rsidP="00FF593C">
      <w:pPr>
        <w:pStyle w:val="Textocomentario"/>
        <w:numPr>
          <w:ilvl w:val="0"/>
          <w:numId w:val="11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02047">
        <w:rPr>
          <w:rFonts w:cs="Arial"/>
          <w:sz w:val="22"/>
          <w:szCs w:val="22"/>
        </w:rPr>
        <w:t>modalidad nº 14: mejor profesional perteneciente a alguno de los siguientes gremios: educación y formación.</w:t>
      </w:r>
    </w:p>
    <w:p w:rsidR="00574B0E" w:rsidRPr="00202047" w:rsidRDefault="00574B0E" w:rsidP="00FF593C">
      <w:pPr>
        <w:pStyle w:val="Textocomentario"/>
        <w:numPr>
          <w:ilvl w:val="0"/>
          <w:numId w:val="11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02047">
        <w:rPr>
          <w:rFonts w:cs="Arial"/>
          <w:sz w:val="22"/>
          <w:szCs w:val="22"/>
        </w:rPr>
        <w:t>modalidad nº 15: mejor profesional perteneciente a alguno de los siguientes gremios: actividades relacionadas con la salud (física y mental), la belleza y cuidados, farmacia y todo lo relacionado con el mundo animal.</w:t>
      </w:r>
    </w:p>
    <w:p w:rsidR="00574B0E" w:rsidRPr="00202047" w:rsidRDefault="00574B0E" w:rsidP="00FF593C">
      <w:pPr>
        <w:pStyle w:val="Textocomentario"/>
        <w:numPr>
          <w:ilvl w:val="0"/>
          <w:numId w:val="11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02047">
        <w:rPr>
          <w:rFonts w:cs="Arial"/>
          <w:sz w:val="22"/>
          <w:szCs w:val="22"/>
        </w:rPr>
        <w:t xml:space="preserve">modalidad nº 16: mejor profesional perteneciente a alguno de los siguientes gremios: actividades artísticas, recreativas y de entretenimiento y servicios socioculturales. </w:t>
      </w:r>
    </w:p>
    <w:p w:rsidR="00574B0E" w:rsidRPr="00202047" w:rsidRDefault="00574B0E" w:rsidP="00202047">
      <w:pPr>
        <w:pStyle w:val="Default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202047">
        <w:rPr>
          <w:rFonts w:ascii="Arial" w:hAnsi="Arial" w:cs="Arial"/>
          <w:sz w:val="22"/>
          <w:szCs w:val="22"/>
        </w:rPr>
        <w:t xml:space="preserve">Así mismo, se concederá un </w:t>
      </w:r>
      <w:r w:rsidRPr="00202047">
        <w:rPr>
          <w:rFonts w:ascii="Arial" w:hAnsi="Arial" w:cs="Arial"/>
          <w:color w:val="auto"/>
          <w:sz w:val="22"/>
          <w:szCs w:val="22"/>
        </w:rPr>
        <w:t>reconocimiento o mención especial a aquella persona</w:t>
      </w:r>
      <w:r w:rsidRPr="00202047">
        <w:rPr>
          <w:rFonts w:ascii="Arial" w:hAnsi="Arial" w:cs="Arial"/>
          <w:color w:val="FF0000"/>
          <w:sz w:val="22"/>
          <w:szCs w:val="22"/>
        </w:rPr>
        <w:t xml:space="preserve"> </w:t>
      </w:r>
      <w:r w:rsidRPr="00202047">
        <w:rPr>
          <w:rFonts w:ascii="Arial" w:hAnsi="Arial" w:cs="Arial"/>
          <w:color w:val="auto"/>
          <w:sz w:val="22"/>
          <w:szCs w:val="22"/>
        </w:rPr>
        <w:t>que, a</w:t>
      </w:r>
      <w:r w:rsidR="00A52BBA" w:rsidRPr="00202047">
        <w:rPr>
          <w:rFonts w:ascii="Arial" w:hAnsi="Arial" w:cs="Arial"/>
          <w:color w:val="auto"/>
          <w:sz w:val="22"/>
          <w:szCs w:val="22"/>
        </w:rPr>
        <w:t xml:space="preserve"> resultas del recuento final de votos</w:t>
      </w:r>
      <w:r w:rsidR="00BB4681" w:rsidRPr="00202047">
        <w:rPr>
          <w:rFonts w:ascii="Arial" w:hAnsi="Arial" w:cs="Arial"/>
          <w:color w:val="auto"/>
          <w:sz w:val="22"/>
          <w:szCs w:val="22"/>
        </w:rPr>
        <w:t xml:space="preserve"> según se establece en la base 7 de esta convocatoria</w:t>
      </w:r>
      <w:r w:rsidRPr="00202047">
        <w:rPr>
          <w:rFonts w:ascii="Arial" w:hAnsi="Arial" w:cs="Arial"/>
          <w:color w:val="auto"/>
          <w:sz w:val="22"/>
          <w:szCs w:val="22"/>
        </w:rPr>
        <w:t xml:space="preserve">, </w:t>
      </w:r>
      <w:r w:rsidR="00123277" w:rsidRPr="00202047">
        <w:rPr>
          <w:rFonts w:ascii="Arial" w:hAnsi="Arial" w:cs="Arial"/>
          <w:color w:val="auto"/>
          <w:sz w:val="22"/>
          <w:szCs w:val="22"/>
        </w:rPr>
        <w:t>obtenga el mayor número de votos</w:t>
      </w:r>
      <w:r w:rsidR="00680ACA" w:rsidRPr="00202047">
        <w:rPr>
          <w:rFonts w:ascii="Arial" w:hAnsi="Arial" w:cs="Arial"/>
          <w:color w:val="auto"/>
          <w:sz w:val="22"/>
          <w:szCs w:val="22"/>
        </w:rPr>
        <w:t>,</w:t>
      </w:r>
      <w:r w:rsidR="00123277" w:rsidRPr="00202047">
        <w:rPr>
          <w:rFonts w:ascii="Arial" w:hAnsi="Arial" w:cs="Arial"/>
          <w:color w:val="auto"/>
          <w:sz w:val="22"/>
          <w:szCs w:val="22"/>
        </w:rPr>
        <w:t xml:space="preserve"> </w:t>
      </w:r>
      <w:r w:rsidRPr="00202047">
        <w:rPr>
          <w:rFonts w:ascii="Arial" w:hAnsi="Arial" w:cs="Arial"/>
          <w:color w:val="auto"/>
          <w:sz w:val="22"/>
          <w:szCs w:val="22"/>
        </w:rPr>
        <w:t>teniendo en cuenta su</w:t>
      </w:r>
      <w:r w:rsidRPr="00202047">
        <w:rPr>
          <w:rFonts w:ascii="Arial" w:hAnsi="Arial" w:cs="Arial"/>
          <w:color w:val="FF0000"/>
          <w:sz w:val="22"/>
          <w:szCs w:val="22"/>
        </w:rPr>
        <w:t xml:space="preserve"> </w:t>
      </w:r>
      <w:r w:rsidRPr="00202047">
        <w:rPr>
          <w:rFonts w:ascii="Arial" w:hAnsi="Arial" w:cs="Arial"/>
          <w:sz w:val="22"/>
          <w:szCs w:val="22"/>
        </w:rPr>
        <w:t xml:space="preserve">trayectoria profesional en la actividad que ha venido desarrollando, y la repercusión o relevancia </w:t>
      </w:r>
      <w:r w:rsidR="00680ACA" w:rsidRPr="00202047">
        <w:rPr>
          <w:rFonts w:ascii="Arial" w:hAnsi="Arial" w:cs="Arial"/>
          <w:sz w:val="22"/>
          <w:szCs w:val="22"/>
        </w:rPr>
        <w:t>de la</w:t>
      </w:r>
      <w:r w:rsidRPr="00202047">
        <w:rPr>
          <w:rFonts w:ascii="Arial" w:hAnsi="Arial" w:cs="Arial"/>
          <w:sz w:val="22"/>
          <w:szCs w:val="22"/>
        </w:rPr>
        <w:t xml:space="preserve"> misma, en su entorno y en la sociedad </w:t>
      </w:r>
      <w:r w:rsidR="00680ACA" w:rsidRPr="00202047">
        <w:rPr>
          <w:rFonts w:ascii="Arial" w:hAnsi="Arial" w:cs="Arial"/>
          <w:sz w:val="22"/>
          <w:szCs w:val="22"/>
        </w:rPr>
        <w:t>n</w:t>
      </w:r>
      <w:r w:rsidRPr="00202047">
        <w:rPr>
          <w:rFonts w:ascii="Arial" w:hAnsi="Arial" w:cs="Arial"/>
          <w:sz w:val="22"/>
          <w:szCs w:val="22"/>
        </w:rPr>
        <w:t>avarra.</w:t>
      </w: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b/>
          <w:szCs w:val="22"/>
        </w:rPr>
      </w:pPr>
      <w:r w:rsidRPr="00202047">
        <w:rPr>
          <w:rFonts w:cs="Arial"/>
          <w:b/>
          <w:szCs w:val="22"/>
        </w:rPr>
        <w:t xml:space="preserve">Base 4. Lugar y plazo de presentación de las candidaturas. </w:t>
      </w: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4.1. Las candidaturas podrán presentarse tanto por vía telemática a través del Registro General Electrónico, como presencialmente en</w:t>
      </w:r>
      <w:r w:rsidR="00F24698" w:rsidRPr="00202047">
        <w:rPr>
          <w:rFonts w:cs="Arial"/>
          <w:szCs w:val="22"/>
        </w:rPr>
        <w:t xml:space="preserve"> cualquiera de los Registros habilitados del Gobierno de Navarra, dirigido a la Sección de Trabajo Autónomo, del Departamento de </w:t>
      </w:r>
      <w:r w:rsidR="00606C54">
        <w:rPr>
          <w:rFonts w:cs="Arial"/>
          <w:szCs w:val="22"/>
        </w:rPr>
        <w:t>Derechos Sociales, Economía Social y Empleo</w:t>
      </w:r>
      <w:r w:rsidRPr="00202047">
        <w:rPr>
          <w:rFonts w:cs="Arial"/>
          <w:szCs w:val="22"/>
        </w:rPr>
        <w:t xml:space="preserve">. Igualmente se podrá emplear cualquiera de los medios previstos en el artículo 16.4 de </w:t>
      </w:r>
      <w:smartTag w:uri="urn:schemas-microsoft-com:office:smarttags" w:element="PersonName">
        <w:smartTagPr>
          <w:attr w:name="ProductID" w:val="la Ley"/>
        </w:smartTagPr>
        <w:r w:rsidRPr="00202047">
          <w:rPr>
            <w:rFonts w:cs="Arial"/>
            <w:szCs w:val="22"/>
          </w:rPr>
          <w:t>la Ley</w:t>
        </w:r>
      </w:smartTag>
      <w:r w:rsidRPr="00202047">
        <w:rPr>
          <w:rFonts w:cs="Arial"/>
          <w:szCs w:val="22"/>
        </w:rPr>
        <w:t xml:space="preserve"> 39/2015, de 1 de octubre, del Procedimiento Administrativo Común de las Administraciones Públicas.</w:t>
      </w:r>
    </w:p>
    <w:p w:rsidR="00574B0E" w:rsidRPr="00202047" w:rsidRDefault="00F94FC4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>
        <w:rPr>
          <w:rFonts w:cs="Arial"/>
          <w:szCs w:val="22"/>
        </w:rPr>
        <w:t>Del mismo modo, se</w:t>
      </w:r>
      <w:r w:rsidR="00574B0E" w:rsidRPr="00202047">
        <w:rPr>
          <w:rFonts w:cs="Arial"/>
          <w:szCs w:val="22"/>
        </w:rPr>
        <w:t xml:space="preserve"> podrán presentar las candidaturas a través del correo electrónico (</w:t>
      </w:r>
      <w:hyperlink r:id="rId8" w:history="1">
        <w:r w:rsidR="00574B0E" w:rsidRPr="00202047">
          <w:rPr>
            <w:rStyle w:val="Hipervnculo"/>
            <w:rFonts w:cs="Arial"/>
            <w:szCs w:val="22"/>
          </w:rPr>
          <w:t>trabajoautonomo@navarra.es</w:t>
        </w:r>
      </w:hyperlink>
      <w:r w:rsidR="00574B0E" w:rsidRPr="00202047">
        <w:rPr>
          <w:rFonts w:cs="Arial"/>
          <w:szCs w:val="22"/>
        </w:rPr>
        <w:t>).</w:t>
      </w: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4.2. El plazo de presentación de las candidaturas será de 15 días </w:t>
      </w:r>
      <w:r w:rsidR="008F10A8">
        <w:rPr>
          <w:rFonts w:cs="Arial"/>
          <w:szCs w:val="22"/>
        </w:rPr>
        <w:t>hábiles</w:t>
      </w:r>
      <w:r w:rsidRPr="00202047">
        <w:rPr>
          <w:rFonts w:cs="Arial"/>
          <w:color w:val="FF0000"/>
          <w:szCs w:val="22"/>
        </w:rPr>
        <w:t xml:space="preserve"> </w:t>
      </w:r>
      <w:r w:rsidRPr="00202047">
        <w:rPr>
          <w:rFonts w:cs="Arial"/>
          <w:szCs w:val="22"/>
        </w:rPr>
        <w:t xml:space="preserve">a contar desde el día siguiente al de la publicación de la presente </w:t>
      </w:r>
      <w:r w:rsidR="007A0F87" w:rsidRPr="00202047">
        <w:rPr>
          <w:rFonts w:cs="Arial"/>
          <w:szCs w:val="22"/>
        </w:rPr>
        <w:t>Resolución</w:t>
      </w:r>
      <w:r w:rsidRPr="00202047">
        <w:rPr>
          <w:rFonts w:cs="Arial"/>
          <w:szCs w:val="22"/>
        </w:rPr>
        <w:t xml:space="preserve"> en el Boletín Oficial de Navarra. </w:t>
      </w: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4.3. La presentación de las candidaturas a los Premios supone la aceptación total de las presentes bases, así </w:t>
      </w:r>
      <w:r w:rsidR="00A52BBA" w:rsidRPr="00202047">
        <w:rPr>
          <w:rFonts w:cs="Arial"/>
          <w:szCs w:val="22"/>
        </w:rPr>
        <w:t xml:space="preserve">como de los resultados finales del recuento de votos tal y como viene establecido en la base </w:t>
      </w:r>
      <w:r w:rsidR="00A73488" w:rsidRPr="00202047">
        <w:rPr>
          <w:rFonts w:cs="Arial"/>
          <w:szCs w:val="22"/>
        </w:rPr>
        <w:t>7</w:t>
      </w:r>
      <w:r w:rsidR="00A52BBA" w:rsidRPr="00202047">
        <w:rPr>
          <w:rFonts w:cs="Arial"/>
          <w:szCs w:val="22"/>
        </w:rPr>
        <w:t xml:space="preserve">. </w:t>
      </w:r>
      <w:r w:rsidRPr="00202047">
        <w:rPr>
          <w:rFonts w:cs="Arial"/>
          <w:szCs w:val="22"/>
        </w:rPr>
        <w:t xml:space="preserve"> </w:t>
      </w: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b/>
          <w:szCs w:val="22"/>
        </w:rPr>
      </w:pPr>
      <w:r w:rsidRPr="00202047">
        <w:rPr>
          <w:rFonts w:cs="Arial"/>
          <w:b/>
          <w:szCs w:val="22"/>
        </w:rPr>
        <w:t xml:space="preserve">Base </w:t>
      </w:r>
      <w:r w:rsidR="002D2CA3" w:rsidRPr="00202047">
        <w:rPr>
          <w:rFonts w:cs="Arial"/>
          <w:b/>
          <w:szCs w:val="22"/>
        </w:rPr>
        <w:t>5</w:t>
      </w:r>
      <w:r w:rsidRPr="00202047">
        <w:rPr>
          <w:rFonts w:cs="Arial"/>
          <w:b/>
          <w:szCs w:val="22"/>
        </w:rPr>
        <w:t xml:space="preserve">. Documentación. </w:t>
      </w: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Las personas interesa</w:t>
      </w:r>
      <w:r w:rsidR="00CD3D1E">
        <w:rPr>
          <w:rFonts w:cs="Arial"/>
          <w:szCs w:val="22"/>
        </w:rPr>
        <w:t>das presentarán una única</w:t>
      </w:r>
      <w:r w:rsidRPr="00202047">
        <w:rPr>
          <w:rFonts w:cs="Arial"/>
          <w:szCs w:val="22"/>
        </w:rPr>
        <w:t xml:space="preserve"> candidatura </w:t>
      </w:r>
      <w:r w:rsidR="00CD3D1E">
        <w:rPr>
          <w:rFonts w:cs="Arial"/>
          <w:szCs w:val="22"/>
        </w:rPr>
        <w:t xml:space="preserve">en la </w:t>
      </w:r>
      <w:r w:rsidRPr="00202047">
        <w:rPr>
          <w:rFonts w:cs="Arial"/>
          <w:szCs w:val="22"/>
        </w:rPr>
        <w:t>modalidad</w:t>
      </w:r>
      <w:r w:rsidR="00014944">
        <w:rPr>
          <w:rFonts w:cs="Arial"/>
          <w:szCs w:val="22"/>
        </w:rPr>
        <w:t xml:space="preserve"> a la que se quiera concursar </w:t>
      </w:r>
      <w:r w:rsidRPr="00202047">
        <w:rPr>
          <w:rFonts w:cs="Arial"/>
          <w:szCs w:val="22"/>
        </w:rPr>
        <w:t xml:space="preserve">o por la mención especial, adjuntando la siguiente documentación: </w:t>
      </w:r>
    </w:p>
    <w:p w:rsidR="00574B0E" w:rsidRPr="00202047" w:rsidRDefault="00574B0E" w:rsidP="00202047">
      <w:pPr>
        <w:widowControl/>
        <w:numPr>
          <w:ilvl w:val="0"/>
          <w:numId w:val="6"/>
        </w:numPr>
        <w:tabs>
          <w:tab w:val="clear" w:pos="720"/>
          <w:tab w:val="num" w:pos="360"/>
          <w:tab w:val="left" w:pos="1080"/>
        </w:tabs>
        <w:spacing w:before="100" w:beforeAutospacing="1" w:after="100" w:afterAutospacing="1"/>
        <w:ind w:left="360"/>
        <w:outlineLvl w:val="0"/>
        <w:rPr>
          <w:rFonts w:cs="Arial"/>
          <w:szCs w:val="22"/>
        </w:rPr>
      </w:pPr>
      <w:r w:rsidRPr="00C176CC">
        <w:rPr>
          <w:rFonts w:cs="Arial"/>
          <w:szCs w:val="22"/>
          <w:u w:val="single"/>
        </w:rPr>
        <w:t>Formulario</w:t>
      </w:r>
      <w:r w:rsidRPr="00202047">
        <w:rPr>
          <w:rFonts w:cs="Arial"/>
          <w:szCs w:val="22"/>
        </w:rPr>
        <w:t xml:space="preserve"> de presentación de la candidatura de acuerdo al modelo elaborado para ello,</w:t>
      </w:r>
      <w:r w:rsidR="003C7858">
        <w:rPr>
          <w:rFonts w:cs="Arial"/>
          <w:szCs w:val="22"/>
        </w:rPr>
        <w:t xml:space="preserve"> en </w:t>
      </w:r>
      <w:r w:rsidR="003C7858" w:rsidRPr="00C176CC">
        <w:rPr>
          <w:rFonts w:cs="Arial"/>
          <w:szCs w:val="22"/>
          <w:u w:val="single"/>
        </w:rPr>
        <w:t>formato Word</w:t>
      </w:r>
      <w:r w:rsidR="003C7858">
        <w:rPr>
          <w:rFonts w:cs="Arial"/>
          <w:szCs w:val="22"/>
        </w:rPr>
        <w:t>,</w:t>
      </w:r>
      <w:r w:rsidRPr="00202047">
        <w:rPr>
          <w:rFonts w:cs="Arial"/>
          <w:szCs w:val="22"/>
        </w:rPr>
        <w:t xml:space="preserve"> en el que se hará constar el nombre de la persona del colectivo de trabajo autónomo por la que se presenta candidatura y sus datos de contacto. </w:t>
      </w:r>
    </w:p>
    <w:p w:rsidR="00574B0E" w:rsidRDefault="00574B0E" w:rsidP="00202047">
      <w:pPr>
        <w:widowControl/>
        <w:numPr>
          <w:ilvl w:val="0"/>
          <w:numId w:val="6"/>
        </w:numPr>
        <w:tabs>
          <w:tab w:val="clear" w:pos="720"/>
          <w:tab w:val="num" w:pos="360"/>
          <w:tab w:val="left" w:pos="1080"/>
        </w:tabs>
        <w:spacing w:before="100" w:beforeAutospacing="1" w:after="100" w:afterAutospacing="1"/>
        <w:ind w:left="360"/>
        <w:outlineLvl w:val="0"/>
        <w:rPr>
          <w:rFonts w:cs="Arial"/>
          <w:szCs w:val="22"/>
        </w:rPr>
      </w:pPr>
      <w:r w:rsidRPr="00C176CC">
        <w:rPr>
          <w:rFonts w:cs="Arial"/>
          <w:szCs w:val="22"/>
          <w:u w:val="single"/>
        </w:rPr>
        <w:t>Memoria</w:t>
      </w:r>
      <w:r w:rsidRPr="00202047">
        <w:rPr>
          <w:rFonts w:cs="Arial"/>
          <w:szCs w:val="22"/>
        </w:rPr>
        <w:t xml:space="preserve"> explicativa (máximo 500 palabras), en la que se recojan los relevantes méritos que avalan la presentación de la candidatura del trabajador o trabajadora autónoma y el resto de información que se crea conveniente y que acredite los méritos estimados para acceder a estos premios. </w:t>
      </w:r>
    </w:p>
    <w:p w:rsidR="007B50FD" w:rsidRPr="007B50FD" w:rsidRDefault="003A4BBA" w:rsidP="007B50FD">
      <w:pPr>
        <w:widowControl/>
        <w:numPr>
          <w:ilvl w:val="0"/>
          <w:numId w:val="6"/>
        </w:numPr>
        <w:tabs>
          <w:tab w:val="clear" w:pos="720"/>
          <w:tab w:val="num" w:pos="360"/>
          <w:tab w:val="left" w:pos="1080"/>
        </w:tabs>
        <w:spacing w:before="100" w:beforeAutospacing="1" w:after="100" w:afterAutospacing="1"/>
        <w:ind w:left="360"/>
        <w:outlineLvl w:val="0"/>
        <w:rPr>
          <w:rFonts w:cs="Arial"/>
          <w:szCs w:val="22"/>
          <w:lang w:val="es-ES"/>
        </w:rPr>
      </w:pPr>
      <w:r>
        <w:rPr>
          <w:rFonts w:cs="Arial"/>
          <w:szCs w:val="22"/>
        </w:rPr>
        <w:t>U</w:t>
      </w:r>
      <w:r w:rsidR="001359B9" w:rsidRPr="00202047">
        <w:rPr>
          <w:rFonts w:cs="Arial"/>
          <w:szCs w:val="22"/>
        </w:rPr>
        <w:t xml:space="preserve">na </w:t>
      </w:r>
      <w:r w:rsidR="001359B9" w:rsidRPr="00C176CC">
        <w:rPr>
          <w:rFonts w:cs="Arial"/>
          <w:szCs w:val="22"/>
          <w:u w:val="single"/>
        </w:rPr>
        <w:t xml:space="preserve">fotografía </w:t>
      </w:r>
      <w:r w:rsidR="00C176CC" w:rsidRPr="00C176CC">
        <w:rPr>
          <w:rFonts w:cs="Arial"/>
          <w:szCs w:val="22"/>
          <w:u w:val="single"/>
        </w:rPr>
        <w:t>en formato JPG</w:t>
      </w:r>
      <w:r w:rsidR="00C176CC">
        <w:rPr>
          <w:rFonts w:cs="Arial"/>
          <w:szCs w:val="22"/>
        </w:rPr>
        <w:t xml:space="preserve">, </w:t>
      </w:r>
      <w:r w:rsidR="001359B9" w:rsidRPr="00202047">
        <w:rPr>
          <w:rFonts w:cs="Arial"/>
          <w:szCs w:val="22"/>
        </w:rPr>
        <w:t>que represente la filosofía del negocio. Dicha fotografía será visible, junto con el resto de los datos profesionales aportados en la solicitud de candidatura de la pers</w:t>
      </w:r>
      <w:r w:rsidR="007B50FD">
        <w:rPr>
          <w:rFonts w:cs="Arial"/>
          <w:szCs w:val="22"/>
        </w:rPr>
        <w:t>ona candidata, en la página web.</w:t>
      </w:r>
    </w:p>
    <w:p w:rsidR="00574B0E" w:rsidRDefault="00574B0E" w:rsidP="007B50FD">
      <w:pPr>
        <w:widowControl/>
        <w:numPr>
          <w:ilvl w:val="0"/>
          <w:numId w:val="6"/>
        </w:numPr>
        <w:tabs>
          <w:tab w:val="clear" w:pos="720"/>
          <w:tab w:val="num" w:pos="360"/>
          <w:tab w:val="left" w:pos="1080"/>
        </w:tabs>
        <w:spacing w:before="100" w:beforeAutospacing="1" w:after="100" w:afterAutospacing="1"/>
        <w:ind w:left="360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Con carácter voluntario se podrán presentar </w:t>
      </w:r>
      <w:r w:rsidRPr="00C176CC">
        <w:rPr>
          <w:rFonts w:cs="Arial"/>
          <w:szCs w:val="22"/>
          <w:u w:val="single"/>
        </w:rPr>
        <w:t>cartas de apoyo</w:t>
      </w:r>
      <w:r w:rsidRPr="00202047">
        <w:rPr>
          <w:rFonts w:cs="Arial"/>
          <w:szCs w:val="22"/>
        </w:rPr>
        <w:t xml:space="preserve"> a la candidatura.</w:t>
      </w:r>
      <w:r w:rsidR="007B50FD">
        <w:rPr>
          <w:rFonts w:cs="Arial"/>
          <w:szCs w:val="22"/>
        </w:rPr>
        <w:t xml:space="preserve"> Con el fin de salvaguardar los datos de carácter persona, la documentación que se remita firmada y/o con NIF, </w:t>
      </w:r>
      <w:r w:rsidR="007B50FD" w:rsidRPr="00C97A4D">
        <w:rPr>
          <w:rFonts w:cs="Arial"/>
          <w:szCs w:val="22"/>
          <w:u w:val="single"/>
        </w:rPr>
        <w:t>se adjuntará por duplicado sin firmar</w:t>
      </w:r>
      <w:r w:rsidR="007B50FD">
        <w:rPr>
          <w:rFonts w:cs="Arial"/>
          <w:szCs w:val="22"/>
        </w:rPr>
        <w:t xml:space="preserve">, para poder ser publicada en la web </w:t>
      </w:r>
      <w:hyperlink r:id="rId9" w:history="1">
        <w:r w:rsidR="007B50FD" w:rsidRPr="005C417A">
          <w:rPr>
            <w:rStyle w:val="Hipervnculo"/>
            <w:rFonts w:cs="Arial"/>
            <w:szCs w:val="22"/>
            <w:lang w:val="es-ES"/>
          </w:rPr>
          <w:t>www.navarraemprende.com/elfuturoaturitmo/</w:t>
        </w:r>
      </w:hyperlink>
      <w:r w:rsidR="007B50FD" w:rsidRPr="00202047">
        <w:rPr>
          <w:rFonts w:cs="Arial"/>
          <w:szCs w:val="22"/>
        </w:rPr>
        <w:t xml:space="preserve"> </w:t>
      </w:r>
      <w:r w:rsidR="007B50FD">
        <w:rPr>
          <w:rFonts w:cs="Arial"/>
          <w:szCs w:val="22"/>
        </w:rPr>
        <w:t>junto a la memoria.</w:t>
      </w:r>
      <w:r w:rsidRPr="00202047">
        <w:rPr>
          <w:rFonts w:cs="Arial"/>
          <w:szCs w:val="22"/>
        </w:rPr>
        <w:t xml:space="preserve"> </w:t>
      </w:r>
    </w:p>
    <w:p w:rsidR="00C97A4D" w:rsidRPr="00202047" w:rsidRDefault="00C97A4D" w:rsidP="007B50FD">
      <w:pPr>
        <w:widowControl/>
        <w:numPr>
          <w:ilvl w:val="0"/>
          <w:numId w:val="6"/>
        </w:numPr>
        <w:tabs>
          <w:tab w:val="clear" w:pos="720"/>
          <w:tab w:val="num" w:pos="360"/>
          <w:tab w:val="left" w:pos="1080"/>
        </w:tabs>
        <w:spacing w:before="100" w:beforeAutospacing="1" w:after="100" w:afterAutospacing="1"/>
        <w:ind w:left="360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Con el objetivo de crear tarjetas de publicidad, que se repartirán en la Gala de entrega de los Premios de Trabajo Autónomo de Navarra, es necesario que </w:t>
      </w:r>
      <w:r w:rsidRPr="00C176CC">
        <w:rPr>
          <w:rFonts w:cs="Arial"/>
          <w:szCs w:val="22"/>
          <w:u w:val="single"/>
        </w:rPr>
        <w:t>se defina el correo electrónico</w:t>
      </w:r>
      <w:r>
        <w:rPr>
          <w:rFonts w:cs="Arial"/>
          <w:szCs w:val="22"/>
        </w:rPr>
        <w:t xml:space="preserve"> </w:t>
      </w:r>
      <w:r w:rsidRPr="00C176CC">
        <w:rPr>
          <w:rFonts w:cs="Arial"/>
          <w:szCs w:val="22"/>
          <w:u w:val="single"/>
        </w:rPr>
        <w:t>donde puedan contactar con la persona galardona</w:t>
      </w:r>
      <w:r w:rsidR="00C25E85">
        <w:rPr>
          <w:rFonts w:cs="Arial"/>
          <w:szCs w:val="22"/>
          <w:u w:val="single"/>
        </w:rPr>
        <w:t>da</w:t>
      </w:r>
      <w:bookmarkStart w:id="1" w:name="_GoBack"/>
      <w:bookmarkEnd w:id="1"/>
      <w:r>
        <w:rPr>
          <w:rFonts w:cs="Arial"/>
          <w:szCs w:val="22"/>
        </w:rPr>
        <w:t>, las personas interesadas en su negocio.</w:t>
      </w:r>
    </w:p>
    <w:p w:rsidR="00574B0E" w:rsidRPr="00202047" w:rsidRDefault="00574B0E" w:rsidP="00202047">
      <w:pPr>
        <w:widowControl/>
        <w:numPr>
          <w:ilvl w:val="0"/>
          <w:numId w:val="6"/>
        </w:numPr>
        <w:tabs>
          <w:tab w:val="clear" w:pos="720"/>
          <w:tab w:val="num" w:pos="360"/>
          <w:tab w:val="left" w:pos="1080"/>
        </w:tabs>
        <w:spacing w:before="100" w:beforeAutospacing="1" w:after="100" w:afterAutospacing="1"/>
        <w:ind w:left="360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Cualquier otra documentación complementaria que permita avalar y verificar los méritos alegados. </w:t>
      </w: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La organización, cuando lo considere oportuno, podrá proponer a las personas la modificación de la modalidad a la que concursan. </w:t>
      </w: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No podrán resultar premiadas aquellas personas que lo hayan sido en ediciones anteriores. </w:t>
      </w: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b/>
          <w:szCs w:val="22"/>
        </w:rPr>
      </w:pPr>
      <w:r w:rsidRPr="00202047">
        <w:rPr>
          <w:rFonts w:cs="Arial"/>
          <w:b/>
          <w:szCs w:val="22"/>
        </w:rPr>
        <w:t xml:space="preserve">Base </w:t>
      </w:r>
      <w:r w:rsidR="002D2CA3" w:rsidRPr="00202047">
        <w:rPr>
          <w:rFonts w:cs="Arial"/>
          <w:b/>
          <w:szCs w:val="22"/>
        </w:rPr>
        <w:t>6</w:t>
      </w:r>
      <w:r w:rsidRPr="00202047">
        <w:rPr>
          <w:rFonts w:cs="Arial"/>
          <w:b/>
          <w:szCs w:val="22"/>
        </w:rPr>
        <w:t xml:space="preserve">. Subsanación de defectos en las candidaturas. </w:t>
      </w:r>
    </w:p>
    <w:p w:rsidR="00574B0E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Si las candidaturas no vinieran cumplimentadas en todos sus términos o no fueran acompañadas de toda la documentación</w:t>
      </w:r>
      <w:r w:rsidR="00F94FC4">
        <w:rPr>
          <w:rFonts w:cs="Arial"/>
          <w:szCs w:val="22"/>
        </w:rPr>
        <w:t xml:space="preserve"> obligatoria</w:t>
      </w:r>
      <w:r w:rsidRPr="00202047">
        <w:rPr>
          <w:rFonts w:cs="Arial"/>
          <w:szCs w:val="22"/>
        </w:rPr>
        <w:t xml:space="preserve">, se requerirá a la persona interesada para que, en un plazo de cinco días naturales subsane la falta o acompañe los documentos preceptivos, con indicación de que, si así no lo hiciera, se le tendrá por desistida de su solicitud, previa resolución. </w:t>
      </w:r>
    </w:p>
    <w:p w:rsidR="002D2CA3" w:rsidRPr="00202047" w:rsidRDefault="00574B0E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b/>
          <w:szCs w:val="22"/>
        </w:rPr>
      </w:pPr>
      <w:r w:rsidRPr="00202047">
        <w:rPr>
          <w:rFonts w:cs="Arial"/>
          <w:b/>
          <w:szCs w:val="22"/>
        </w:rPr>
        <w:t xml:space="preserve">Base </w:t>
      </w:r>
      <w:r w:rsidR="002D2CA3" w:rsidRPr="00202047">
        <w:rPr>
          <w:rFonts w:cs="Arial"/>
          <w:b/>
          <w:szCs w:val="22"/>
        </w:rPr>
        <w:t>7</w:t>
      </w:r>
      <w:r w:rsidRPr="00202047">
        <w:rPr>
          <w:rFonts w:cs="Arial"/>
          <w:b/>
          <w:szCs w:val="22"/>
        </w:rPr>
        <w:t>.</w:t>
      </w:r>
      <w:r w:rsidR="002D2CA3" w:rsidRPr="00202047">
        <w:rPr>
          <w:rFonts w:cs="Arial"/>
          <w:b/>
          <w:szCs w:val="22"/>
        </w:rPr>
        <w:t xml:space="preserve"> Procedimiento para la emisión de votos, fallo, concesión y entrega del premio.</w:t>
      </w:r>
    </w:p>
    <w:p w:rsidR="002D2CA3" w:rsidRPr="00202047" w:rsidRDefault="002D2CA3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7.1. Una vez finalizado el periodo para el envío de solicitudes, las candidaturas a cada una de las modalidades se publicarán en la página web </w:t>
      </w:r>
      <w:hyperlink r:id="rId10" w:history="1">
        <w:r w:rsidR="005C417A" w:rsidRPr="005C417A">
          <w:rPr>
            <w:rStyle w:val="Hipervnculo"/>
            <w:rFonts w:cs="Arial"/>
            <w:szCs w:val="22"/>
            <w:lang w:val="es-ES"/>
          </w:rPr>
          <w:t>www.navarraemprende.com/elfuturoaturitmo/</w:t>
        </w:r>
      </w:hyperlink>
      <w:r w:rsidRPr="00202047">
        <w:rPr>
          <w:rFonts w:cs="Arial"/>
          <w:szCs w:val="22"/>
        </w:rPr>
        <w:t xml:space="preserve"> con la finalidad de dar a conocer dichas candidaturas a la ciudadanía.</w:t>
      </w:r>
      <w:r w:rsidR="00516E83" w:rsidRPr="00202047">
        <w:rPr>
          <w:rFonts w:cs="Arial"/>
          <w:szCs w:val="22"/>
        </w:rPr>
        <w:t xml:space="preserve"> E</w:t>
      </w:r>
      <w:r w:rsidRPr="00202047">
        <w:rPr>
          <w:rFonts w:cs="Arial"/>
          <w:szCs w:val="22"/>
        </w:rPr>
        <w:t xml:space="preserve">l </w:t>
      </w:r>
      <w:r w:rsidR="00516E83" w:rsidRPr="00202047">
        <w:rPr>
          <w:rFonts w:cs="Arial"/>
          <w:szCs w:val="22"/>
        </w:rPr>
        <w:t xml:space="preserve">plazo para la </w:t>
      </w:r>
      <w:r w:rsidR="001C40BB">
        <w:rPr>
          <w:rFonts w:cs="Arial"/>
          <w:szCs w:val="22"/>
        </w:rPr>
        <w:t xml:space="preserve">emisión de votos comenzará </w:t>
      </w:r>
      <w:r w:rsidR="0073071F">
        <w:rPr>
          <w:rFonts w:cs="Arial"/>
          <w:szCs w:val="22"/>
        </w:rPr>
        <w:t xml:space="preserve">el </w:t>
      </w:r>
      <w:r w:rsidR="0086596A">
        <w:rPr>
          <w:rFonts w:cs="Arial"/>
          <w:szCs w:val="22"/>
        </w:rPr>
        <w:t>29</w:t>
      </w:r>
      <w:r w:rsidR="0073071F">
        <w:rPr>
          <w:rFonts w:cs="Arial"/>
          <w:szCs w:val="22"/>
        </w:rPr>
        <w:t xml:space="preserve"> de mayo </w:t>
      </w:r>
      <w:r w:rsidR="0073071F" w:rsidRPr="00202047">
        <w:rPr>
          <w:rFonts w:cs="Arial"/>
          <w:szCs w:val="22"/>
        </w:rPr>
        <w:t xml:space="preserve">hasta el </w:t>
      </w:r>
      <w:r w:rsidR="0086596A">
        <w:rPr>
          <w:rFonts w:cs="Arial"/>
          <w:szCs w:val="22"/>
        </w:rPr>
        <w:t>19</w:t>
      </w:r>
      <w:r w:rsidR="0073071F">
        <w:rPr>
          <w:rFonts w:cs="Arial"/>
          <w:szCs w:val="22"/>
        </w:rPr>
        <w:t xml:space="preserve"> de </w:t>
      </w:r>
      <w:r w:rsidR="0086596A">
        <w:rPr>
          <w:rFonts w:cs="Arial"/>
          <w:szCs w:val="22"/>
        </w:rPr>
        <w:t>junio</w:t>
      </w:r>
      <w:r w:rsidR="00EB6578" w:rsidRPr="00EB6578">
        <w:rPr>
          <w:rFonts w:cs="Arial"/>
          <w:szCs w:val="22"/>
        </w:rPr>
        <w:t xml:space="preserve"> de</w:t>
      </w:r>
      <w:r w:rsidR="0086596A">
        <w:rPr>
          <w:rFonts w:cs="Arial"/>
          <w:szCs w:val="22"/>
        </w:rPr>
        <w:t xml:space="preserve"> 2025</w:t>
      </w:r>
      <w:r w:rsidR="003415B2">
        <w:rPr>
          <w:rFonts w:cs="Arial"/>
          <w:szCs w:val="22"/>
        </w:rPr>
        <w:t>, ambos incluidos</w:t>
      </w:r>
      <w:r w:rsidR="00EB6578" w:rsidRPr="00EB6578">
        <w:rPr>
          <w:rFonts w:cs="Arial"/>
          <w:szCs w:val="22"/>
        </w:rPr>
        <w:t>.</w:t>
      </w:r>
      <w:r w:rsidRPr="00202047">
        <w:rPr>
          <w:rFonts w:cs="Arial"/>
          <w:szCs w:val="22"/>
        </w:rPr>
        <w:t xml:space="preserve"> </w:t>
      </w:r>
    </w:p>
    <w:p w:rsidR="002D2CA3" w:rsidRPr="00202047" w:rsidRDefault="002D2CA3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7.2. Resultará ganadora la candidatura más votada en cada modalidad que obtenga hasta un máximo de 26 puntos, repartidos del siguiente modo:</w:t>
      </w:r>
    </w:p>
    <w:p w:rsidR="002D2CA3" w:rsidRPr="00202047" w:rsidRDefault="002D2CA3" w:rsidP="00202047">
      <w:pPr>
        <w:numPr>
          <w:ilvl w:val="0"/>
          <w:numId w:val="9"/>
        </w:numPr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Hasta 13 puntos, que otorgarán las personas que integran el Consejo Navarro del Trabajo Autónomo. </w:t>
      </w:r>
    </w:p>
    <w:p w:rsidR="002D2CA3" w:rsidRPr="00202047" w:rsidRDefault="002D2CA3" w:rsidP="00202047">
      <w:pPr>
        <w:tabs>
          <w:tab w:val="left" w:pos="1080"/>
        </w:tabs>
        <w:spacing w:before="100" w:beforeAutospacing="1" w:after="100" w:afterAutospacing="1"/>
        <w:ind w:left="720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Al objeto de tomar la decisión, </w:t>
      </w:r>
      <w:r w:rsidR="008F10A8">
        <w:rPr>
          <w:rFonts w:cs="Arial"/>
          <w:szCs w:val="22"/>
        </w:rPr>
        <w:t>cada persona integrante d</w:t>
      </w:r>
      <w:r w:rsidRPr="00202047">
        <w:rPr>
          <w:rFonts w:cs="Arial"/>
          <w:szCs w:val="22"/>
        </w:rPr>
        <w:t xml:space="preserve">el Consejo Navarro del Trabajo Autónomo valorará las candidaturas recibidas y tendrá en cuenta los siguientes criterios, siendo su ponderación idéntica para cada uno de ellos: </w:t>
      </w:r>
    </w:p>
    <w:p w:rsidR="002D2CA3" w:rsidRPr="00202047" w:rsidRDefault="002D2CA3" w:rsidP="00202047">
      <w:pPr>
        <w:tabs>
          <w:tab w:val="left" w:pos="1080"/>
        </w:tabs>
        <w:spacing w:before="100" w:beforeAutospacing="1" w:after="100" w:afterAutospacing="1"/>
        <w:ind w:left="1080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a)</w:t>
      </w:r>
      <w:r w:rsidRPr="00202047">
        <w:rPr>
          <w:rFonts w:cs="Arial"/>
          <w:szCs w:val="22"/>
        </w:rPr>
        <w:tab/>
        <w:t>Trayectoria profesional de la persona autónoma en la actividad que ha venido desarrollando.</w:t>
      </w:r>
    </w:p>
    <w:p w:rsidR="002D2CA3" w:rsidRPr="00202047" w:rsidRDefault="002D2CA3" w:rsidP="00202047">
      <w:pPr>
        <w:tabs>
          <w:tab w:val="left" w:pos="1080"/>
        </w:tabs>
        <w:spacing w:before="100" w:beforeAutospacing="1" w:after="100" w:afterAutospacing="1"/>
        <w:ind w:left="1080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b)</w:t>
      </w:r>
      <w:r w:rsidRPr="00202047">
        <w:rPr>
          <w:rFonts w:cs="Arial"/>
          <w:szCs w:val="22"/>
        </w:rPr>
        <w:tab/>
        <w:t xml:space="preserve">Buenas prácticas, internacionalización o impacto social del trabajo que viene realizando la persona propuesta. </w:t>
      </w:r>
    </w:p>
    <w:p w:rsidR="008F10A8" w:rsidRPr="00202047" w:rsidRDefault="002D2CA3" w:rsidP="008F10A8">
      <w:pPr>
        <w:tabs>
          <w:tab w:val="left" w:pos="1080"/>
        </w:tabs>
        <w:spacing w:before="100" w:beforeAutospacing="1" w:after="100" w:afterAutospacing="1"/>
        <w:ind w:left="720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La valoración de las candidaturas se realizará bajo estricto criterio de objetividad, </w:t>
      </w:r>
      <w:r w:rsidR="008F10A8">
        <w:rPr>
          <w:rFonts w:cs="Arial"/>
          <w:szCs w:val="22"/>
        </w:rPr>
        <w:t xml:space="preserve">transparencia e igualdad, </w:t>
      </w:r>
      <w:r w:rsidR="008F10A8" w:rsidRPr="00202047">
        <w:rPr>
          <w:rFonts w:cs="Arial"/>
          <w:szCs w:val="22"/>
        </w:rPr>
        <w:t xml:space="preserve">debiendo figurar las razones que justifican </w:t>
      </w:r>
      <w:r w:rsidR="008F10A8">
        <w:rPr>
          <w:rFonts w:cs="Arial"/>
          <w:szCs w:val="22"/>
        </w:rPr>
        <w:t>la decisión tomada</w:t>
      </w:r>
      <w:r w:rsidR="008F10A8" w:rsidRPr="00202047">
        <w:rPr>
          <w:rFonts w:cs="Arial"/>
          <w:szCs w:val="22"/>
        </w:rPr>
        <w:t xml:space="preserve"> en relación con los criter</w:t>
      </w:r>
      <w:r w:rsidR="008F10A8">
        <w:rPr>
          <w:rFonts w:cs="Arial"/>
          <w:szCs w:val="22"/>
        </w:rPr>
        <w:t>ios de concesión de los puntos.</w:t>
      </w:r>
    </w:p>
    <w:p w:rsidR="008F10A8" w:rsidRDefault="002D2CA3" w:rsidP="00202047">
      <w:pPr>
        <w:tabs>
          <w:tab w:val="left" w:pos="1080"/>
        </w:tabs>
        <w:spacing w:before="100" w:beforeAutospacing="1" w:after="100" w:afterAutospacing="1"/>
        <w:ind w:left="720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En caso de necesidad, las personas integrantes podrán delegar su voto. </w:t>
      </w:r>
    </w:p>
    <w:p w:rsidR="002D2CA3" w:rsidRPr="00202047" w:rsidRDefault="002D2CA3" w:rsidP="00202047">
      <w:pPr>
        <w:tabs>
          <w:tab w:val="left" w:pos="1080"/>
        </w:tabs>
        <w:spacing w:before="100" w:beforeAutospacing="1" w:after="100" w:afterAutospacing="1"/>
        <w:ind w:left="720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Quien ostente el cargo de Presidencia, dirimirá con su voto de calidad los empates que se produzcan.</w:t>
      </w:r>
    </w:p>
    <w:p w:rsidR="002D2CA3" w:rsidRPr="00202047" w:rsidRDefault="002D2CA3" w:rsidP="00202047">
      <w:pPr>
        <w:numPr>
          <w:ilvl w:val="0"/>
          <w:numId w:val="9"/>
        </w:numPr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Hasta un máximo de 13 puntos, que se otorgarán de forma proporcional en base al número de votos emitidos por la ciudadanía a las candidaturas presentadas en cada modalidad.</w:t>
      </w:r>
    </w:p>
    <w:p w:rsidR="002D2CA3" w:rsidRPr="00202047" w:rsidRDefault="002D2CA3" w:rsidP="003052E1">
      <w:pPr>
        <w:spacing w:before="100" w:beforeAutospacing="1" w:after="100" w:afterAutospacing="1"/>
        <w:ind w:left="709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Cada persona podrá emitir un único voto para cada modalidad. Se hará de forma  telemática a través de la herramienta creada y alojada en </w:t>
      </w:r>
      <w:hyperlink r:id="rId11" w:history="1">
        <w:r w:rsidR="005C417A" w:rsidRPr="005C417A">
          <w:rPr>
            <w:rStyle w:val="Hipervnculo"/>
            <w:rFonts w:cs="Arial"/>
            <w:szCs w:val="22"/>
            <w:lang w:val="es-ES"/>
          </w:rPr>
          <w:t>www.navarraemprende.com/elfuturoaturitmo/</w:t>
        </w:r>
      </w:hyperlink>
      <w:r w:rsidR="007A0F87" w:rsidRPr="00202047">
        <w:rPr>
          <w:rFonts w:cs="Arial"/>
          <w:szCs w:val="22"/>
        </w:rPr>
        <w:t xml:space="preserve"> </w:t>
      </w:r>
      <w:r w:rsidR="00A10EFA">
        <w:rPr>
          <w:rFonts w:cs="Arial"/>
          <w:szCs w:val="22"/>
        </w:rPr>
        <w:t xml:space="preserve">desde el </w:t>
      </w:r>
      <w:r w:rsidR="00DB0514">
        <w:rPr>
          <w:rFonts w:cs="Arial"/>
          <w:szCs w:val="22"/>
        </w:rPr>
        <w:t>29</w:t>
      </w:r>
      <w:r w:rsidR="00A10EFA">
        <w:rPr>
          <w:rFonts w:cs="Arial"/>
          <w:szCs w:val="22"/>
        </w:rPr>
        <w:t xml:space="preserve"> de mayo </w:t>
      </w:r>
      <w:r w:rsidRPr="00202047">
        <w:rPr>
          <w:rFonts w:cs="Arial"/>
          <w:szCs w:val="22"/>
        </w:rPr>
        <w:t xml:space="preserve">hasta el </w:t>
      </w:r>
      <w:r w:rsidR="00DB0514">
        <w:rPr>
          <w:rFonts w:cs="Arial"/>
          <w:szCs w:val="22"/>
        </w:rPr>
        <w:t>19</w:t>
      </w:r>
      <w:r w:rsidR="005C417A">
        <w:rPr>
          <w:rFonts w:cs="Arial"/>
          <w:szCs w:val="22"/>
        </w:rPr>
        <w:t xml:space="preserve"> de </w:t>
      </w:r>
      <w:r w:rsidR="00DB0514">
        <w:rPr>
          <w:rFonts w:cs="Arial"/>
          <w:szCs w:val="22"/>
        </w:rPr>
        <w:t>junio</w:t>
      </w:r>
      <w:r w:rsidRPr="00202047">
        <w:rPr>
          <w:rFonts w:cs="Arial"/>
          <w:szCs w:val="22"/>
        </w:rPr>
        <w:t xml:space="preserve"> de 202</w:t>
      </w:r>
      <w:r w:rsidR="00DB0514">
        <w:rPr>
          <w:rFonts w:cs="Arial"/>
          <w:szCs w:val="22"/>
        </w:rPr>
        <w:t>5</w:t>
      </w:r>
      <w:r w:rsidRPr="00202047">
        <w:rPr>
          <w:rFonts w:cs="Arial"/>
          <w:szCs w:val="22"/>
        </w:rPr>
        <w:t>,</w:t>
      </w:r>
      <w:r w:rsidR="00B70329">
        <w:rPr>
          <w:rFonts w:cs="Arial"/>
          <w:szCs w:val="22"/>
        </w:rPr>
        <w:t xml:space="preserve"> ambos</w:t>
      </w:r>
      <w:r w:rsidRPr="00202047">
        <w:rPr>
          <w:rFonts w:cs="Arial"/>
          <w:szCs w:val="22"/>
        </w:rPr>
        <w:t xml:space="preserve"> incluido</w:t>
      </w:r>
      <w:r w:rsidR="00B70329">
        <w:rPr>
          <w:rFonts w:cs="Arial"/>
          <w:szCs w:val="22"/>
        </w:rPr>
        <w:t>s</w:t>
      </w:r>
      <w:r w:rsidRPr="00202047">
        <w:rPr>
          <w:rFonts w:cs="Arial"/>
          <w:szCs w:val="22"/>
        </w:rPr>
        <w:t>.</w:t>
      </w:r>
    </w:p>
    <w:p w:rsidR="002D2CA3" w:rsidRPr="00202047" w:rsidRDefault="002D2CA3" w:rsidP="00202047">
      <w:pPr>
        <w:spacing w:before="100" w:beforeAutospacing="1" w:after="100" w:afterAutospacing="1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7.3. Una vez sumados los puntos otorgados </w:t>
      </w:r>
      <w:r w:rsidR="008F10A8" w:rsidRPr="008F10A8">
        <w:rPr>
          <w:rFonts w:cs="Arial"/>
          <w:szCs w:val="22"/>
        </w:rPr>
        <w:t xml:space="preserve">por los miembros del Consejo Navarro del Trabajo Autónomo </w:t>
      </w:r>
      <w:r w:rsidRPr="00202047">
        <w:rPr>
          <w:rFonts w:cs="Arial"/>
          <w:szCs w:val="22"/>
        </w:rPr>
        <w:t>y los resultantes de la votación de la ciudadanía, se harán públicos los resultados en la</w:t>
      </w:r>
      <w:r w:rsidR="007453AD">
        <w:rPr>
          <w:rFonts w:cs="Arial"/>
          <w:szCs w:val="22"/>
        </w:rPr>
        <w:t>s</w:t>
      </w:r>
      <w:r w:rsidRPr="00202047">
        <w:rPr>
          <w:rFonts w:cs="Arial"/>
          <w:szCs w:val="22"/>
        </w:rPr>
        <w:t xml:space="preserve"> página</w:t>
      </w:r>
      <w:r w:rsidR="007453AD">
        <w:rPr>
          <w:rFonts w:cs="Arial"/>
          <w:szCs w:val="22"/>
        </w:rPr>
        <w:t>s</w:t>
      </w:r>
      <w:r w:rsidRPr="00202047">
        <w:rPr>
          <w:rFonts w:cs="Arial"/>
          <w:szCs w:val="22"/>
        </w:rPr>
        <w:t xml:space="preserve"> web</w:t>
      </w:r>
      <w:r w:rsidR="003A735D" w:rsidRPr="00202047">
        <w:rPr>
          <w:rFonts w:cs="Arial"/>
          <w:szCs w:val="22"/>
        </w:rPr>
        <w:t xml:space="preserve"> </w:t>
      </w:r>
      <w:hyperlink r:id="rId12" w:history="1">
        <w:r w:rsidR="005C417A" w:rsidRPr="005C417A">
          <w:rPr>
            <w:rStyle w:val="Hipervnculo"/>
            <w:rFonts w:cs="Arial"/>
            <w:szCs w:val="22"/>
            <w:lang w:val="es-ES"/>
          </w:rPr>
          <w:t>www.navarraemprende.com/elfuturoaturitmo/</w:t>
        </w:r>
      </w:hyperlink>
      <w:r w:rsidR="005C417A">
        <w:rPr>
          <w:rFonts w:cs="Arial"/>
          <w:szCs w:val="22"/>
        </w:rPr>
        <w:t xml:space="preserve"> </w:t>
      </w:r>
      <w:r w:rsidR="007453AD">
        <w:rPr>
          <w:rFonts w:cs="Arial"/>
          <w:szCs w:val="22"/>
        </w:rPr>
        <w:t xml:space="preserve">y </w:t>
      </w:r>
      <w:hyperlink r:id="rId13" w:history="1">
        <w:r w:rsidR="007453AD" w:rsidRPr="00B126C3">
          <w:rPr>
            <w:rStyle w:val="Hipervnculo"/>
            <w:rFonts w:cs="Arial"/>
            <w:szCs w:val="22"/>
          </w:rPr>
          <w:t>www.navarra.es</w:t>
        </w:r>
      </w:hyperlink>
      <w:r w:rsidR="0086348A">
        <w:rPr>
          <w:rFonts w:cs="Arial"/>
          <w:szCs w:val="22"/>
        </w:rPr>
        <w:t>.</w:t>
      </w:r>
      <w:r w:rsidR="007453AD">
        <w:rPr>
          <w:rFonts w:cs="Arial"/>
          <w:szCs w:val="22"/>
        </w:rPr>
        <w:t xml:space="preserve"> </w:t>
      </w:r>
      <w:r w:rsidR="008F10A8">
        <w:rPr>
          <w:rFonts w:cs="Arial"/>
          <w:szCs w:val="22"/>
        </w:rPr>
        <w:t xml:space="preserve"> </w:t>
      </w:r>
      <w:r w:rsidR="00BB19D2" w:rsidRPr="00202047">
        <w:rPr>
          <w:rFonts w:cs="Arial"/>
          <w:szCs w:val="22"/>
        </w:rPr>
        <w:t>En caso de empate, quien ostente el cargo de Presidencia del Consejo Navarro del Trabajo Autónomo dirimirá con su voto de calidad.</w:t>
      </w:r>
    </w:p>
    <w:p w:rsidR="002D2CA3" w:rsidRPr="00202047" w:rsidRDefault="002D2CA3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 xml:space="preserve">7.4. </w:t>
      </w:r>
      <w:r w:rsidR="008F10A8">
        <w:rPr>
          <w:rFonts w:cs="Arial"/>
          <w:szCs w:val="22"/>
        </w:rPr>
        <w:t>La relación de personas ganadoras</w:t>
      </w:r>
      <w:r w:rsidRPr="00202047">
        <w:rPr>
          <w:rFonts w:cs="Arial"/>
          <w:szCs w:val="22"/>
        </w:rPr>
        <w:t xml:space="preserve"> se hará públic</w:t>
      </w:r>
      <w:r w:rsidR="008F10A8">
        <w:rPr>
          <w:rFonts w:cs="Arial"/>
          <w:szCs w:val="22"/>
        </w:rPr>
        <w:t>a</w:t>
      </w:r>
      <w:r w:rsidRPr="00202047">
        <w:rPr>
          <w:rFonts w:cs="Arial"/>
          <w:szCs w:val="22"/>
        </w:rPr>
        <w:t xml:space="preserve">, informando de la concesión de los Premios a las </w:t>
      </w:r>
      <w:r w:rsidR="008F10A8">
        <w:rPr>
          <w:rFonts w:cs="Arial"/>
          <w:szCs w:val="22"/>
        </w:rPr>
        <w:t>mismas</w:t>
      </w:r>
      <w:r w:rsidRPr="00202047">
        <w:rPr>
          <w:rFonts w:cs="Arial"/>
          <w:szCs w:val="22"/>
        </w:rPr>
        <w:t>, o en su caso, declaración de que este ha quedado desierto.</w:t>
      </w:r>
    </w:p>
    <w:p w:rsidR="002D2CA3" w:rsidRPr="00202047" w:rsidRDefault="002D2CA3" w:rsidP="00202047">
      <w:pPr>
        <w:tabs>
          <w:tab w:val="left" w:pos="1080"/>
        </w:tabs>
        <w:spacing w:before="100" w:beforeAutospacing="1" w:after="100" w:afterAutospacing="1"/>
        <w:outlineLvl w:val="0"/>
        <w:rPr>
          <w:rFonts w:cs="Arial"/>
          <w:szCs w:val="22"/>
        </w:rPr>
      </w:pPr>
      <w:r w:rsidRPr="00202047">
        <w:rPr>
          <w:rFonts w:cs="Arial"/>
          <w:szCs w:val="22"/>
        </w:rPr>
        <w:t>7.5. La entrega de cada uno de los premios, que consistirá en un Diploma y un</w:t>
      </w:r>
      <w:r w:rsidR="005B1913" w:rsidRPr="00202047">
        <w:rPr>
          <w:rFonts w:cs="Arial"/>
          <w:szCs w:val="22"/>
        </w:rPr>
        <w:t xml:space="preserve"> Galardón</w:t>
      </w:r>
      <w:r w:rsidRPr="00202047">
        <w:rPr>
          <w:rFonts w:cs="Arial"/>
          <w:szCs w:val="22"/>
        </w:rPr>
        <w:t xml:space="preserve">, se efectuará por </w:t>
      </w:r>
      <w:r w:rsidR="0073071F">
        <w:rPr>
          <w:rFonts w:cs="Arial"/>
          <w:szCs w:val="22"/>
        </w:rPr>
        <w:t>la Consejera de Derechos Sociales, Economía Social y Empleo</w:t>
      </w:r>
      <w:r w:rsidR="007A0F87" w:rsidRPr="00202047">
        <w:rPr>
          <w:rFonts w:cs="Arial"/>
          <w:szCs w:val="22"/>
        </w:rPr>
        <w:t xml:space="preserve"> </w:t>
      </w:r>
      <w:r w:rsidRPr="00202047">
        <w:rPr>
          <w:rFonts w:cs="Arial"/>
          <w:szCs w:val="22"/>
        </w:rPr>
        <w:t>en acto público organizado a tal fin en fecha</w:t>
      </w:r>
      <w:r w:rsidR="00EB6578">
        <w:rPr>
          <w:rFonts w:cs="Arial"/>
          <w:szCs w:val="22"/>
        </w:rPr>
        <w:t xml:space="preserve"> </w:t>
      </w:r>
      <w:r w:rsidR="00312CE2">
        <w:rPr>
          <w:rFonts w:cs="Arial"/>
          <w:szCs w:val="22"/>
        </w:rPr>
        <w:t>1</w:t>
      </w:r>
      <w:r w:rsidR="00EB6578">
        <w:rPr>
          <w:rFonts w:cs="Arial"/>
          <w:szCs w:val="22"/>
        </w:rPr>
        <w:t xml:space="preserve"> de </w:t>
      </w:r>
      <w:r w:rsidR="00312CE2">
        <w:rPr>
          <w:rFonts w:cs="Arial"/>
          <w:szCs w:val="22"/>
        </w:rPr>
        <w:t>octubre de 2025</w:t>
      </w:r>
      <w:r w:rsidR="00EB6578">
        <w:rPr>
          <w:rFonts w:cs="Arial"/>
          <w:szCs w:val="22"/>
        </w:rPr>
        <w:t>.</w:t>
      </w:r>
    </w:p>
    <w:p w:rsidR="00574B0E" w:rsidRPr="00202047" w:rsidRDefault="00574B0E" w:rsidP="00202047">
      <w:pPr>
        <w:spacing w:before="100" w:beforeAutospacing="1" w:after="100" w:afterAutospacing="1"/>
        <w:rPr>
          <w:rFonts w:cs="Arial"/>
          <w:b/>
          <w:szCs w:val="22"/>
        </w:rPr>
      </w:pPr>
      <w:r w:rsidRPr="00202047">
        <w:rPr>
          <w:rFonts w:cs="Arial"/>
          <w:b/>
          <w:szCs w:val="22"/>
        </w:rPr>
        <w:t>Base 9. Recursos.</w:t>
      </w:r>
    </w:p>
    <w:p w:rsidR="005C417A" w:rsidRPr="009F6F5A" w:rsidRDefault="00574B0E" w:rsidP="007E047F">
      <w:pPr>
        <w:spacing w:before="100" w:beforeAutospacing="1" w:after="100" w:afterAutospacing="1"/>
        <w:rPr>
          <w:rFonts w:cs="Arial"/>
          <w:b/>
          <w:bCs/>
          <w:sz w:val="20"/>
        </w:rPr>
      </w:pPr>
      <w:r w:rsidRPr="00202047">
        <w:rPr>
          <w:rFonts w:cs="Arial"/>
          <w:szCs w:val="22"/>
        </w:rPr>
        <w:t xml:space="preserve">Contra las bases de la presente </w:t>
      </w:r>
      <w:r w:rsidR="00934519" w:rsidRPr="00202047">
        <w:rPr>
          <w:rFonts w:cs="Arial"/>
          <w:szCs w:val="22"/>
        </w:rPr>
        <w:t>Resolución</w:t>
      </w:r>
      <w:r w:rsidRPr="00202047">
        <w:rPr>
          <w:rFonts w:cs="Arial"/>
          <w:szCs w:val="22"/>
        </w:rPr>
        <w:t xml:space="preserve"> de los Premios de Reconocimiento al Trabajo Autónomo de Navarra </w:t>
      </w:r>
      <w:r w:rsidR="0044270A">
        <w:rPr>
          <w:rFonts w:cs="Arial"/>
          <w:szCs w:val="22"/>
        </w:rPr>
        <w:t>2025</w:t>
      </w:r>
      <w:r w:rsidRPr="00202047">
        <w:rPr>
          <w:rFonts w:cs="Arial"/>
          <w:szCs w:val="22"/>
        </w:rPr>
        <w:t xml:space="preserve"> podrá interponerse recurso de alzada ante el Gobierno de Navarra y contra los actos de aplicación de la misma ante </w:t>
      </w:r>
      <w:r w:rsidR="006555C0">
        <w:rPr>
          <w:rFonts w:cs="Arial"/>
          <w:szCs w:val="22"/>
        </w:rPr>
        <w:t>la</w:t>
      </w:r>
      <w:r w:rsidRPr="00202047">
        <w:rPr>
          <w:rFonts w:cs="Arial"/>
          <w:szCs w:val="22"/>
        </w:rPr>
        <w:t xml:space="preserve"> </w:t>
      </w:r>
      <w:r w:rsidR="006555C0">
        <w:rPr>
          <w:rFonts w:cs="Arial"/>
          <w:szCs w:val="22"/>
        </w:rPr>
        <w:t>Consejera de Derechos Sociales, Economía Social y Empleo,</w:t>
      </w:r>
      <w:r w:rsidRPr="00202047">
        <w:rPr>
          <w:rFonts w:cs="Arial"/>
          <w:szCs w:val="22"/>
        </w:rPr>
        <w:t xml:space="preserve"> en el plazo de un mes contado a partir del día siguiente al de la publicación o notificación del acto recurrido.   </w:t>
      </w:r>
      <w:r w:rsidR="005C417A" w:rsidRPr="009F6F5A">
        <w:rPr>
          <w:rFonts w:cs="Arial"/>
          <w:b/>
          <w:bCs/>
          <w:sz w:val="20"/>
        </w:rPr>
        <w:t xml:space="preserve"> </w:t>
      </w:r>
    </w:p>
    <w:p w:rsidR="005C417A" w:rsidRDefault="005C417A" w:rsidP="003B0BE5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</w:p>
    <w:sectPr w:rsidR="005C417A" w:rsidSect="006023DF">
      <w:headerReference w:type="even" r:id="rId14"/>
      <w:headerReference w:type="default" r:id="rId15"/>
      <w:footerReference w:type="default" r:id="rId16"/>
      <w:pgSz w:w="11906" w:h="16838" w:code="9"/>
      <w:pgMar w:top="3400" w:right="851" w:bottom="1134" w:left="1701" w:header="9" w:footer="408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2D" w:rsidRDefault="0061372D">
      <w:r>
        <w:separator/>
      </w:r>
    </w:p>
  </w:endnote>
  <w:endnote w:type="continuationSeparator" w:id="0">
    <w:p w:rsidR="0061372D" w:rsidRDefault="0061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1"/>
      <w:gridCol w:w="2551"/>
    </w:tblGrid>
    <w:tr w:rsidR="008E73A6">
      <w:tc>
        <w:tcPr>
          <w:tcW w:w="8081" w:type="dxa"/>
        </w:tcPr>
        <w:p w:rsidR="008E73A6" w:rsidRPr="00B16E75" w:rsidRDefault="008E73A6" w:rsidP="00992DBC">
          <w:pPr>
            <w:pStyle w:val="Piedepgina"/>
            <w:rPr>
              <w:sz w:val="14"/>
              <w:lang w:val="es-ES"/>
            </w:rPr>
          </w:pPr>
        </w:p>
      </w:tc>
      <w:tc>
        <w:tcPr>
          <w:tcW w:w="2551" w:type="dxa"/>
        </w:tcPr>
        <w:p w:rsidR="008E73A6" w:rsidRDefault="008E73A6" w:rsidP="0059323D">
          <w:pPr>
            <w:pStyle w:val="Piedepgina"/>
            <w:jc w:val="right"/>
            <w:rPr>
              <w:sz w:val="14"/>
            </w:rPr>
          </w:pPr>
        </w:p>
      </w:tc>
    </w:tr>
  </w:tbl>
  <w:p w:rsidR="008E73A6" w:rsidRDefault="008E73A6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2D" w:rsidRDefault="0061372D">
      <w:r>
        <w:separator/>
      </w:r>
    </w:p>
  </w:footnote>
  <w:footnote w:type="continuationSeparator" w:id="0">
    <w:p w:rsidR="0061372D" w:rsidRDefault="0061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3"/>
      <w:gridCol w:w="2551"/>
    </w:tblGrid>
    <w:tr w:rsidR="008E73A6" w:rsidTr="00E93572">
      <w:tc>
        <w:tcPr>
          <w:tcW w:w="8223" w:type="dxa"/>
        </w:tcPr>
        <w:p w:rsidR="008E73A6" w:rsidRDefault="008E73A6" w:rsidP="00E93572"/>
      </w:tc>
      <w:tc>
        <w:tcPr>
          <w:tcW w:w="2551" w:type="dxa"/>
        </w:tcPr>
        <w:p w:rsidR="008E73A6" w:rsidRDefault="0073071F" w:rsidP="00E93572">
          <w:r w:rsidRPr="00F86CFD">
            <w:rPr>
              <w:noProof/>
              <w:sz w:val="20"/>
              <w:lang w:val="es-ES"/>
            </w:rPr>
            <w:drawing>
              <wp:inline distT="0" distB="0" distL="0" distR="0">
                <wp:extent cx="1438275" cy="323850"/>
                <wp:effectExtent l="0" t="0" r="0" b="0"/>
                <wp:docPr id="1" name="Imagen 1" descr="GN1c-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N1c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73A6" w:rsidRDefault="008E73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4" w:type="dxa"/>
      <w:tblInd w:w="-163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52"/>
      <w:gridCol w:w="2542"/>
    </w:tblGrid>
    <w:tr w:rsidR="008E73A6" w:rsidTr="006023DF">
      <w:trPr>
        <w:trHeight w:val="287"/>
      </w:trPr>
      <w:tc>
        <w:tcPr>
          <w:tcW w:w="8052" w:type="dxa"/>
        </w:tcPr>
        <w:p w:rsidR="006023DF" w:rsidRDefault="0073071F" w:rsidP="006023DF">
          <w:pPr>
            <w:pStyle w:val="Encabezado"/>
            <w:ind w:left="-765"/>
          </w:pPr>
          <w:r>
            <w:rPr>
              <w:noProof/>
              <w:lang w:val="es-ES"/>
            </w:rPr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21590</wp:posOffset>
                </wp:positionH>
                <wp:positionV relativeFrom="page">
                  <wp:posOffset>8890</wp:posOffset>
                </wp:positionV>
                <wp:extent cx="7509510" cy="1792605"/>
                <wp:effectExtent l="0" t="0" r="0" b="0"/>
                <wp:wrapNone/>
                <wp:docPr id="2" name="Placehol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9510" cy="179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E73A6" w:rsidRPr="00A17A6E" w:rsidRDefault="008E73A6" w:rsidP="00AA5286">
          <w:pPr>
            <w:rPr>
              <w:sz w:val="20"/>
            </w:rPr>
          </w:pPr>
        </w:p>
      </w:tc>
      <w:tc>
        <w:tcPr>
          <w:tcW w:w="2542" w:type="dxa"/>
          <w:vAlign w:val="center"/>
        </w:tcPr>
        <w:p w:rsidR="008E73A6" w:rsidRPr="00A17A6E" w:rsidRDefault="008E73A6" w:rsidP="0099733A">
          <w:pPr>
            <w:rPr>
              <w:b/>
              <w:sz w:val="16"/>
            </w:rPr>
          </w:pPr>
        </w:p>
      </w:tc>
    </w:tr>
  </w:tbl>
  <w:p w:rsidR="008E73A6" w:rsidRDefault="008E73A6" w:rsidP="006023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4A1F56"/>
    <w:multiLevelType w:val="hybridMultilevel"/>
    <w:tmpl w:val="868292D0"/>
    <w:lvl w:ilvl="0" w:tplc="2BBE6E4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7617F"/>
    <w:multiLevelType w:val="hybridMultilevel"/>
    <w:tmpl w:val="38C411D4"/>
    <w:lvl w:ilvl="0" w:tplc="E2B496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1D25"/>
    <w:multiLevelType w:val="hybridMultilevel"/>
    <w:tmpl w:val="813C44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A1075"/>
    <w:multiLevelType w:val="hybridMultilevel"/>
    <w:tmpl w:val="2ED2B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7752B"/>
    <w:multiLevelType w:val="hybridMultilevel"/>
    <w:tmpl w:val="42D2C7D8"/>
    <w:lvl w:ilvl="0" w:tplc="E0D02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C652F"/>
    <w:multiLevelType w:val="hybridMultilevel"/>
    <w:tmpl w:val="05F4DB1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65012637"/>
    <w:multiLevelType w:val="singleLevel"/>
    <w:tmpl w:val="69545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20047C5"/>
    <w:multiLevelType w:val="hybridMultilevel"/>
    <w:tmpl w:val="270ECC14"/>
    <w:lvl w:ilvl="0" w:tplc="E0D02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E487C"/>
    <w:multiLevelType w:val="hybridMultilevel"/>
    <w:tmpl w:val="F7DA27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6458B9"/>
    <w:multiLevelType w:val="hybridMultilevel"/>
    <w:tmpl w:val="A510FF6C"/>
    <w:lvl w:ilvl="0" w:tplc="81561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0D"/>
    <w:rsid w:val="000029DD"/>
    <w:rsid w:val="00014944"/>
    <w:rsid w:val="00024F4E"/>
    <w:rsid w:val="00025BD3"/>
    <w:rsid w:val="000400CC"/>
    <w:rsid w:val="00047145"/>
    <w:rsid w:val="000635F1"/>
    <w:rsid w:val="000652C7"/>
    <w:rsid w:val="00080E68"/>
    <w:rsid w:val="000828A0"/>
    <w:rsid w:val="00097411"/>
    <w:rsid w:val="000A1777"/>
    <w:rsid w:val="000B7F66"/>
    <w:rsid w:val="000C1703"/>
    <w:rsid w:val="000C1BB7"/>
    <w:rsid w:val="000E23BA"/>
    <w:rsid w:val="000E2415"/>
    <w:rsid w:val="000E38B7"/>
    <w:rsid w:val="000F051B"/>
    <w:rsid w:val="000F56BD"/>
    <w:rsid w:val="00114458"/>
    <w:rsid w:val="00123277"/>
    <w:rsid w:val="001240B1"/>
    <w:rsid w:val="001359B9"/>
    <w:rsid w:val="00136E43"/>
    <w:rsid w:val="00152AA0"/>
    <w:rsid w:val="00157668"/>
    <w:rsid w:val="0016156D"/>
    <w:rsid w:val="00163ACF"/>
    <w:rsid w:val="00166911"/>
    <w:rsid w:val="00191FFD"/>
    <w:rsid w:val="00192A17"/>
    <w:rsid w:val="0019641F"/>
    <w:rsid w:val="001A6DD4"/>
    <w:rsid w:val="001C40BB"/>
    <w:rsid w:val="001C77F1"/>
    <w:rsid w:val="001D09D3"/>
    <w:rsid w:val="001D76E2"/>
    <w:rsid w:val="001D78CB"/>
    <w:rsid w:val="001E3356"/>
    <w:rsid w:val="001F033D"/>
    <w:rsid w:val="00201EBD"/>
    <w:rsid w:val="00202047"/>
    <w:rsid w:val="00203156"/>
    <w:rsid w:val="002108B3"/>
    <w:rsid w:val="00230006"/>
    <w:rsid w:val="00267973"/>
    <w:rsid w:val="00267A8F"/>
    <w:rsid w:val="00272924"/>
    <w:rsid w:val="00293B43"/>
    <w:rsid w:val="002A63D5"/>
    <w:rsid w:val="002B0638"/>
    <w:rsid w:val="002B1875"/>
    <w:rsid w:val="002B1FFF"/>
    <w:rsid w:val="002C53C3"/>
    <w:rsid w:val="002C705C"/>
    <w:rsid w:val="002D11AF"/>
    <w:rsid w:val="002D2CA3"/>
    <w:rsid w:val="002D2DF4"/>
    <w:rsid w:val="002E575A"/>
    <w:rsid w:val="003052E1"/>
    <w:rsid w:val="00305BF7"/>
    <w:rsid w:val="00312CE2"/>
    <w:rsid w:val="003415B2"/>
    <w:rsid w:val="00351BCE"/>
    <w:rsid w:val="00366266"/>
    <w:rsid w:val="00377442"/>
    <w:rsid w:val="003845C7"/>
    <w:rsid w:val="003853D4"/>
    <w:rsid w:val="00386C82"/>
    <w:rsid w:val="0039774F"/>
    <w:rsid w:val="003A4BBA"/>
    <w:rsid w:val="003A735D"/>
    <w:rsid w:val="003B0BE5"/>
    <w:rsid w:val="003C7858"/>
    <w:rsid w:val="003D3756"/>
    <w:rsid w:val="003D4542"/>
    <w:rsid w:val="003D7775"/>
    <w:rsid w:val="003E3D24"/>
    <w:rsid w:val="003F22F3"/>
    <w:rsid w:val="0040750F"/>
    <w:rsid w:val="004133B1"/>
    <w:rsid w:val="0042694E"/>
    <w:rsid w:val="004366A6"/>
    <w:rsid w:val="0044270A"/>
    <w:rsid w:val="00450FDA"/>
    <w:rsid w:val="004A2F74"/>
    <w:rsid w:val="004A56B1"/>
    <w:rsid w:val="004C021C"/>
    <w:rsid w:val="004C1E33"/>
    <w:rsid w:val="004C272F"/>
    <w:rsid w:val="004C6DBB"/>
    <w:rsid w:val="004D0F98"/>
    <w:rsid w:val="004D1013"/>
    <w:rsid w:val="004D230D"/>
    <w:rsid w:val="004F6522"/>
    <w:rsid w:val="00500823"/>
    <w:rsid w:val="00501EAD"/>
    <w:rsid w:val="00516E83"/>
    <w:rsid w:val="0052397B"/>
    <w:rsid w:val="00534415"/>
    <w:rsid w:val="00541B76"/>
    <w:rsid w:val="0054603A"/>
    <w:rsid w:val="00557192"/>
    <w:rsid w:val="00566076"/>
    <w:rsid w:val="00574B0E"/>
    <w:rsid w:val="0059323D"/>
    <w:rsid w:val="005956A6"/>
    <w:rsid w:val="005B1913"/>
    <w:rsid w:val="005B3F48"/>
    <w:rsid w:val="005C2046"/>
    <w:rsid w:val="005C349C"/>
    <w:rsid w:val="005C417A"/>
    <w:rsid w:val="005C671C"/>
    <w:rsid w:val="005D28A1"/>
    <w:rsid w:val="005D4BBF"/>
    <w:rsid w:val="005F1C93"/>
    <w:rsid w:val="006023DF"/>
    <w:rsid w:val="00606C54"/>
    <w:rsid w:val="0061372D"/>
    <w:rsid w:val="006153D9"/>
    <w:rsid w:val="0063039E"/>
    <w:rsid w:val="006555C0"/>
    <w:rsid w:val="00671E94"/>
    <w:rsid w:val="006775D6"/>
    <w:rsid w:val="00680ACA"/>
    <w:rsid w:val="006852BE"/>
    <w:rsid w:val="00690E72"/>
    <w:rsid w:val="006965BD"/>
    <w:rsid w:val="006967B9"/>
    <w:rsid w:val="006A6AD1"/>
    <w:rsid w:val="006B2525"/>
    <w:rsid w:val="006C249C"/>
    <w:rsid w:val="006F60DD"/>
    <w:rsid w:val="007051A6"/>
    <w:rsid w:val="00705865"/>
    <w:rsid w:val="0071252A"/>
    <w:rsid w:val="00720D04"/>
    <w:rsid w:val="0073071F"/>
    <w:rsid w:val="0073310D"/>
    <w:rsid w:val="007453AD"/>
    <w:rsid w:val="00747C64"/>
    <w:rsid w:val="0075019E"/>
    <w:rsid w:val="00764D72"/>
    <w:rsid w:val="00773141"/>
    <w:rsid w:val="007915BC"/>
    <w:rsid w:val="007A0F87"/>
    <w:rsid w:val="007B50FD"/>
    <w:rsid w:val="007E047F"/>
    <w:rsid w:val="007F7910"/>
    <w:rsid w:val="00821683"/>
    <w:rsid w:val="008227FE"/>
    <w:rsid w:val="00823288"/>
    <w:rsid w:val="00825714"/>
    <w:rsid w:val="00844E68"/>
    <w:rsid w:val="00852AE6"/>
    <w:rsid w:val="0086348A"/>
    <w:rsid w:val="00864F8D"/>
    <w:rsid w:val="0086596A"/>
    <w:rsid w:val="00875491"/>
    <w:rsid w:val="00876D3A"/>
    <w:rsid w:val="00897D4C"/>
    <w:rsid w:val="008B4503"/>
    <w:rsid w:val="008C466C"/>
    <w:rsid w:val="008D2972"/>
    <w:rsid w:val="008D53B4"/>
    <w:rsid w:val="008D7303"/>
    <w:rsid w:val="008D7E26"/>
    <w:rsid w:val="008E73A6"/>
    <w:rsid w:val="008F10A8"/>
    <w:rsid w:val="009141F1"/>
    <w:rsid w:val="009332DE"/>
    <w:rsid w:val="00934519"/>
    <w:rsid w:val="0093516C"/>
    <w:rsid w:val="00936144"/>
    <w:rsid w:val="0095465A"/>
    <w:rsid w:val="00957EBC"/>
    <w:rsid w:val="00981843"/>
    <w:rsid w:val="00986F15"/>
    <w:rsid w:val="00992DBC"/>
    <w:rsid w:val="00993B94"/>
    <w:rsid w:val="00996435"/>
    <w:rsid w:val="0099733A"/>
    <w:rsid w:val="009B783B"/>
    <w:rsid w:val="009C29C3"/>
    <w:rsid w:val="009D4E84"/>
    <w:rsid w:val="009E56FE"/>
    <w:rsid w:val="00A001D7"/>
    <w:rsid w:val="00A02650"/>
    <w:rsid w:val="00A10EFA"/>
    <w:rsid w:val="00A17A6E"/>
    <w:rsid w:val="00A3333C"/>
    <w:rsid w:val="00A52BBA"/>
    <w:rsid w:val="00A5415D"/>
    <w:rsid w:val="00A555D9"/>
    <w:rsid w:val="00A70FA1"/>
    <w:rsid w:val="00A72E5B"/>
    <w:rsid w:val="00A73488"/>
    <w:rsid w:val="00A80DC1"/>
    <w:rsid w:val="00AA44EA"/>
    <w:rsid w:val="00AA5286"/>
    <w:rsid w:val="00AA5A70"/>
    <w:rsid w:val="00AF3968"/>
    <w:rsid w:val="00B00DE1"/>
    <w:rsid w:val="00B06FDC"/>
    <w:rsid w:val="00B156BB"/>
    <w:rsid w:val="00B16E75"/>
    <w:rsid w:val="00B20F57"/>
    <w:rsid w:val="00B40BC2"/>
    <w:rsid w:val="00B53D49"/>
    <w:rsid w:val="00B65D94"/>
    <w:rsid w:val="00B70329"/>
    <w:rsid w:val="00BA241D"/>
    <w:rsid w:val="00BA46B2"/>
    <w:rsid w:val="00BB19D2"/>
    <w:rsid w:val="00BB4681"/>
    <w:rsid w:val="00BB76A5"/>
    <w:rsid w:val="00BE70C5"/>
    <w:rsid w:val="00BE7AE5"/>
    <w:rsid w:val="00BF09CD"/>
    <w:rsid w:val="00BF254F"/>
    <w:rsid w:val="00BF74DA"/>
    <w:rsid w:val="00C176CC"/>
    <w:rsid w:val="00C25E85"/>
    <w:rsid w:val="00C512C2"/>
    <w:rsid w:val="00C97A4D"/>
    <w:rsid w:val="00CA6F3D"/>
    <w:rsid w:val="00CB252E"/>
    <w:rsid w:val="00CB52D7"/>
    <w:rsid w:val="00CC25C3"/>
    <w:rsid w:val="00CC5877"/>
    <w:rsid w:val="00CD32A4"/>
    <w:rsid w:val="00CD3D1E"/>
    <w:rsid w:val="00CE2B31"/>
    <w:rsid w:val="00CF4771"/>
    <w:rsid w:val="00D024EC"/>
    <w:rsid w:val="00D07A3A"/>
    <w:rsid w:val="00D14204"/>
    <w:rsid w:val="00D343A7"/>
    <w:rsid w:val="00D57C59"/>
    <w:rsid w:val="00D7598D"/>
    <w:rsid w:val="00D828B6"/>
    <w:rsid w:val="00D961CD"/>
    <w:rsid w:val="00DB0514"/>
    <w:rsid w:val="00DB2E10"/>
    <w:rsid w:val="00DC6416"/>
    <w:rsid w:val="00DE52FD"/>
    <w:rsid w:val="00DF5E6D"/>
    <w:rsid w:val="00E0630C"/>
    <w:rsid w:val="00E071C6"/>
    <w:rsid w:val="00E20C86"/>
    <w:rsid w:val="00E2403B"/>
    <w:rsid w:val="00E255C9"/>
    <w:rsid w:val="00E3126B"/>
    <w:rsid w:val="00E33086"/>
    <w:rsid w:val="00E4096B"/>
    <w:rsid w:val="00E607F9"/>
    <w:rsid w:val="00E76FF9"/>
    <w:rsid w:val="00E77955"/>
    <w:rsid w:val="00E93572"/>
    <w:rsid w:val="00EA47FF"/>
    <w:rsid w:val="00EB6578"/>
    <w:rsid w:val="00ED7C23"/>
    <w:rsid w:val="00EE4B89"/>
    <w:rsid w:val="00EF5101"/>
    <w:rsid w:val="00EF5756"/>
    <w:rsid w:val="00F02124"/>
    <w:rsid w:val="00F11006"/>
    <w:rsid w:val="00F13BED"/>
    <w:rsid w:val="00F15E38"/>
    <w:rsid w:val="00F16ACD"/>
    <w:rsid w:val="00F22E76"/>
    <w:rsid w:val="00F24698"/>
    <w:rsid w:val="00F3067A"/>
    <w:rsid w:val="00F32F9C"/>
    <w:rsid w:val="00F360FC"/>
    <w:rsid w:val="00F36C93"/>
    <w:rsid w:val="00F43B3D"/>
    <w:rsid w:val="00F574AE"/>
    <w:rsid w:val="00F60975"/>
    <w:rsid w:val="00F660B9"/>
    <w:rsid w:val="00F80376"/>
    <w:rsid w:val="00F80B50"/>
    <w:rsid w:val="00F85BA3"/>
    <w:rsid w:val="00F91922"/>
    <w:rsid w:val="00F94FC4"/>
    <w:rsid w:val="00FB1DFB"/>
    <w:rsid w:val="00FD6079"/>
    <w:rsid w:val="00FE2361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63062B36"/>
  <w15:chartTrackingRefBased/>
  <w15:docId w15:val="{BC7DD066-E40A-4379-AC1C-6D757565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Arial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F791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72924"/>
    <w:pPr>
      <w:widowControl/>
      <w:spacing w:after="240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">
    <w:name w:val="Hyperlink"/>
    <w:rsid w:val="00272924"/>
    <w:rPr>
      <w:color w:val="0000FF"/>
      <w:u w:val="single"/>
    </w:rPr>
  </w:style>
  <w:style w:type="paragraph" w:customStyle="1" w:styleId="Default">
    <w:name w:val="Default"/>
    <w:rsid w:val="0027292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574B0E"/>
    <w:rPr>
      <w:sz w:val="20"/>
    </w:rPr>
  </w:style>
  <w:style w:type="character" w:styleId="Refdecomentario">
    <w:name w:val="annotation reference"/>
    <w:rsid w:val="00BE7AE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E7AE5"/>
    <w:rPr>
      <w:b/>
      <w:bCs/>
    </w:rPr>
  </w:style>
  <w:style w:type="character" w:customStyle="1" w:styleId="TextocomentarioCar">
    <w:name w:val="Texto comentario Car"/>
    <w:link w:val="Textocomentario"/>
    <w:semiHidden/>
    <w:rsid w:val="00BE7AE5"/>
    <w:rPr>
      <w:rFonts w:ascii="Arial" w:hAnsi="Arial"/>
      <w:lang w:val="es-ES_tradnl"/>
    </w:rPr>
  </w:style>
  <w:style w:type="character" w:customStyle="1" w:styleId="AsuntodelcomentarioCar">
    <w:name w:val="Asunto del comentario Car"/>
    <w:link w:val="Asuntodelcomentario"/>
    <w:rsid w:val="00BE7AE5"/>
    <w:rPr>
      <w:rFonts w:ascii="Arial" w:hAnsi="Arial"/>
      <w:b/>
      <w:bCs/>
      <w:lang w:val="es-ES_tradnl"/>
    </w:rPr>
  </w:style>
  <w:style w:type="paragraph" w:styleId="Textodeglobo">
    <w:name w:val="Balloon Text"/>
    <w:basedOn w:val="Normal"/>
    <w:link w:val="TextodegloboCar"/>
    <w:rsid w:val="00BE7A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E7AE5"/>
    <w:rPr>
      <w:rFonts w:ascii="Segoe UI" w:hAnsi="Segoe UI" w:cs="Segoe UI"/>
      <w:sz w:val="18"/>
      <w:szCs w:val="18"/>
      <w:lang w:val="es-ES_tradnl"/>
    </w:rPr>
  </w:style>
  <w:style w:type="paragraph" w:styleId="Revisin">
    <w:name w:val="Revision"/>
    <w:hidden/>
    <w:uiPriority w:val="99"/>
    <w:semiHidden/>
    <w:rsid w:val="00BE7AE5"/>
    <w:rPr>
      <w:rFonts w:ascii="Arial" w:hAnsi="Arial"/>
      <w:sz w:val="22"/>
      <w:lang w:val="es-ES_tradnl"/>
    </w:rPr>
  </w:style>
  <w:style w:type="character" w:customStyle="1" w:styleId="EncabezadoCar">
    <w:name w:val="Encabezado Car"/>
    <w:link w:val="Encabezado"/>
    <w:rsid w:val="006023DF"/>
    <w:rPr>
      <w:rFonts w:ascii="Arial" w:hAnsi="Arial"/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bajoautonomo@navarra.es" TargetMode="External"/><Relationship Id="rId13" Type="http://schemas.openxmlformats.org/officeDocument/2006/relationships/hyperlink" Target="http://www.navarra.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varraemprende.com/elfuturoaturitmo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varraemprende.com/elfuturoaturitm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navarraemprende.com/elfuturoaturitm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varraemprende.com/elfuturoaturitm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73D9-B20E-46A9-98BC-B5F7FDCA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1581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    /200     , de       de      , del Director General de Industria</vt:lpstr>
    </vt:vector>
  </TitlesOfParts>
  <Company>Gobierno de Navarra</Company>
  <LinksUpToDate>false</LinksUpToDate>
  <CharactersWithSpaces>10257</CharactersWithSpaces>
  <SharedDoc>false</SharedDoc>
  <HLinks>
    <vt:vector size="30" baseType="variant">
      <vt:variant>
        <vt:i4>6946943</vt:i4>
      </vt:variant>
      <vt:variant>
        <vt:i4>12</vt:i4>
      </vt:variant>
      <vt:variant>
        <vt:i4>0</vt:i4>
      </vt:variant>
      <vt:variant>
        <vt:i4>5</vt:i4>
      </vt:variant>
      <vt:variant>
        <vt:lpwstr>http://www.navarra.es/</vt:lpwstr>
      </vt:variant>
      <vt:variant>
        <vt:lpwstr/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http://www.navarraemprende.com/elfuturoaturitmo/</vt:lpwstr>
      </vt:variant>
      <vt:variant>
        <vt:lpwstr/>
      </vt:variant>
      <vt:variant>
        <vt:i4>70</vt:i4>
      </vt:variant>
      <vt:variant>
        <vt:i4>6</vt:i4>
      </vt:variant>
      <vt:variant>
        <vt:i4>0</vt:i4>
      </vt:variant>
      <vt:variant>
        <vt:i4>5</vt:i4>
      </vt:variant>
      <vt:variant>
        <vt:lpwstr>http://www.navarraemprende.com/elfuturoaturitmo/</vt:lpwstr>
      </vt:variant>
      <vt:variant>
        <vt:lpwstr/>
      </vt:variant>
      <vt:variant>
        <vt:i4>70</vt:i4>
      </vt:variant>
      <vt:variant>
        <vt:i4>3</vt:i4>
      </vt:variant>
      <vt:variant>
        <vt:i4>0</vt:i4>
      </vt:variant>
      <vt:variant>
        <vt:i4>5</vt:i4>
      </vt:variant>
      <vt:variant>
        <vt:lpwstr>http://www.navarraemprende.com/elfuturoaturitmo/</vt:lpwstr>
      </vt:variant>
      <vt:variant>
        <vt:lpwstr/>
      </vt:variant>
      <vt:variant>
        <vt:i4>852026</vt:i4>
      </vt:variant>
      <vt:variant>
        <vt:i4>0</vt:i4>
      </vt:variant>
      <vt:variant>
        <vt:i4>0</vt:i4>
      </vt:variant>
      <vt:variant>
        <vt:i4>5</vt:i4>
      </vt:variant>
      <vt:variant>
        <vt:lpwstr>mailto:trabajoautonomo@navarra.es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    /200     , de       de      , del Director General de Industria</dc:title>
  <dc:subject/>
  <dc:creator>X024220</dc:creator>
  <cp:keywords/>
  <cp:lastModifiedBy>Mateache Martínez, Susana (Servicio de Trabajo)</cp:lastModifiedBy>
  <cp:revision>12</cp:revision>
  <cp:lastPrinted>2023-01-13T10:09:00Z</cp:lastPrinted>
  <dcterms:created xsi:type="dcterms:W3CDTF">2025-01-21T10:01:00Z</dcterms:created>
  <dcterms:modified xsi:type="dcterms:W3CDTF">2025-02-10T13:38:00Z</dcterms:modified>
</cp:coreProperties>
</file>